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CE" w:rsidRDefault="004443CE" w:rsidP="00D342F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UNIVERSIDAD NACIONAL AUTÓNOMA DE MÉXICO</w:t>
      </w:r>
    </w:p>
    <w:p w:rsidR="004443CE" w:rsidRDefault="004443CE" w:rsidP="004443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ECONOMÍA</w:t>
      </w:r>
    </w:p>
    <w:p w:rsidR="004443CE" w:rsidRDefault="004443CE" w:rsidP="004443CE">
      <w:pPr>
        <w:jc w:val="center"/>
        <w:rPr>
          <w:rFonts w:ascii="Arial" w:hAnsi="Arial" w:cs="Arial"/>
          <w:b/>
          <w:sz w:val="24"/>
          <w:szCs w:val="24"/>
        </w:rPr>
      </w:pPr>
    </w:p>
    <w:p w:rsidR="00DE00AC" w:rsidRDefault="0027709F" w:rsidP="004443CE">
      <w:pPr>
        <w:jc w:val="center"/>
        <w:rPr>
          <w:rFonts w:ascii="Arial" w:hAnsi="Arial" w:cs="Arial"/>
          <w:b/>
          <w:sz w:val="24"/>
          <w:szCs w:val="24"/>
        </w:rPr>
      </w:pPr>
      <w:r w:rsidRPr="00F1499E">
        <w:rPr>
          <w:rFonts w:ascii="Arial" w:hAnsi="Arial" w:cs="Arial"/>
          <w:b/>
          <w:sz w:val="24"/>
          <w:szCs w:val="24"/>
        </w:rPr>
        <w:t xml:space="preserve">Propuesta de </w:t>
      </w:r>
      <w:r w:rsidR="007B6AC2" w:rsidRPr="00F1499E">
        <w:rPr>
          <w:rFonts w:ascii="Arial" w:hAnsi="Arial" w:cs="Arial"/>
          <w:b/>
          <w:sz w:val="24"/>
          <w:szCs w:val="24"/>
        </w:rPr>
        <w:t>Programa</w:t>
      </w:r>
      <w:r w:rsidR="004443CE">
        <w:rPr>
          <w:rFonts w:ascii="Arial" w:hAnsi="Arial" w:cs="Arial"/>
          <w:b/>
          <w:sz w:val="24"/>
          <w:szCs w:val="24"/>
        </w:rPr>
        <w:t xml:space="preserve"> p</w:t>
      </w:r>
      <w:r w:rsidR="007B6AC2" w:rsidRPr="00F1499E">
        <w:rPr>
          <w:rFonts w:ascii="Arial" w:hAnsi="Arial" w:cs="Arial"/>
          <w:b/>
          <w:sz w:val="24"/>
          <w:szCs w:val="24"/>
        </w:rPr>
        <w:t xml:space="preserve">ara la </w:t>
      </w:r>
      <w:r w:rsidRPr="00F1499E">
        <w:rPr>
          <w:rFonts w:ascii="Arial" w:hAnsi="Arial" w:cs="Arial"/>
          <w:b/>
          <w:sz w:val="24"/>
          <w:szCs w:val="24"/>
        </w:rPr>
        <w:t>A</w:t>
      </w:r>
      <w:r w:rsidR="007B6AC2" w:rsidRPr="00F1499E">
        <w:rPr>
          <w:rFonts w:ascii="Arial" w:hAnsi="Arial" w:cs="Arial"/>
          <w:b/>
          <w:sz w:val="24"/>
          <w:szCs w:val="24"/>
        </w:rPr>
        <w:t>signatura</w:t>
      </w:r>
      <w:r w:rsidR="004443CE">
        <w:rPr>
          <w:rFonts w:ascii="Arial" w:hAnsi="Arial" w:cs="Arial"/>
          <w:b/>
          <w:sz w:val="24"/>
          <w:szCs w:val="24"/>
        </w:rPr>
        <w:t xml:space="preserve"> </w:t>
      </w:r>
      <w:r w:rsidRPr="00F1499E">
        <w:rPr>
          <w:rFonts w:ascii="Arial" w:hAnsi="Arial" w:cs="Arial"/>
          <w:b/>
          <w:sz w:val="24"/>
          <w:szCs w:val="24"/>
        </w:rPr>
        <w:t xml:space="preserve">Historia del </w:t>
      </w:r>
      <w:r w:rsidR="007B6AC2" w:rsidRPr="00F1499E">
        <w:rPr>
          <w:rFonts w:ascii="Arial" w:hAnsi="Arial" w:cs="Arial"/>
          <w:b/>
          <w:sz w:val="24"/>
          <w:szCs w:val="24"/>
        </w:rPr>
        <w:t xml:space="preserve">Pensamiento Económico </w:t>
      </w:r>
      <w:r w:rsidRPr="00F1499E">
        <w:rPr>
          <w:rFonts w:ascii="Arial" w:hAnsi="Arial" w:cs="Arial"/>
          <w:b/>
          <w:sz w:val="24"/>
          <w:szCs w:val="24"/>
        </w:rPr>
        <w:t>II</w:t>
      </w:r>
    </w:p>
    <w:p w:rsidR="00F1499E" w:rsidRDefault="00F1499E" w:rsidP="00D342F7">
      <w:pPr>
        <w:jc w:val="center"/>
        <w:rPr>
          <w:rFonts w:ascii="Arial" w:hAnsi="Arial" w:cs="Arial"/>
          <w:b/>
          <w:sz w:val="24"/>
          <w:szCs w:val="24"/>
        </w:rPr>
      </w:pPr>
    </w:p>
    <w:p w:rsidR="00F1499E" w:rsidRPr="00F1499E" w:rsidRDefault="00F1499E" w:rsidP="00F14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</w:p>
    <w:p w:rsidR="0027709F" w:rsidRPr="00F1499E" w:rsidRDefault="0027709F" w:rsidP="00D342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42F7" w:rsidRPr="00EB75E1" w:rsidRDefault="0027709F" w:rsidP="003F7D5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>La</w:t>
      </w:r>
      <w:r w:rsidR="00D709AF">
        <w:rPr>
          <w:rFonts w:ascii="Arial" w:hAnsi="Arial" w:cs="Arial"/>
          <w:sz w:val="24"/>
          <w:szCs w:val="24"/>
        </w:rPr>
        <w:t xml:space="preserve"> siguiente propuesta es resultado</w:t>
      </w:r>
      <w:r w:rsidRPr="00F1499E">
        <w:rPr>
          <w:rFonts w:ascii="Arial" w:hAnsi="Arial" w:cs="Arial"/>
          <w:sz w:val="24"/>
          <w:szCs w:val="24"/>
        </w:rPr>
        <w:t xml:space="preserve"> de las reuniones en las que p</w:t>
      </w:r>
      <w:r w:rsidR="00F1499E">
        <w:rPr>
          <w:rFonts w:ascii="Arial" w:hAnsi="Arial" w:cs="Arial"/>
          <w:sz w:val="24"/>
          <w:szCs w:val="24"/>
        </w:rPr>
        <w:t xml:space="preserve">articipó un grupo de profesores: </w:t>
      </w:r>
      <w:r w:rsidR="000C2088" w:rsidRPr="00F1499E">
        <w:rPr>
          <w:rFonts w:ascii="Arial" w:hAnsi="Arial" w:cs="Arial"/>
          <w:sz w:val="24"/>
          <w:szCs w:val="24"/>
          <w:lang w:val="es-ES"/>
        </w:rPr>
        <w:t xml:space="preserve">Elda Cervantes Cabrera, </w:t>
      </w:r>
      <w:proofErr w:type="spellStart"/>
      <w:r w:rsidR="000C2088" w:rsidRPr="00F1499E">
        <w:rPr>
          <w:rFonts w:ascii="Arial" w:hAnsi="Arial" w:cs="Arial"/>
          <w:sz w:val="24"/>
          <w:szCs w:val="24"/>
          <w:lang w:val="es-ES"/>
        </w:rPr>
        <w:t>Paty</w:t>
      </w:r>
      <w:proofErr w:type="spellEnd"/>
      <w:r w:rsidR="000C2088" w:rsidRPr="00F1499E">
        <w:rPr>
          <w:rFonts w:ascii="Arial" w:hAnsi="Arial" w:cs="Arial"/>
          <w:sz w:val="24"/>
          <w:szCs w:val="24"/>
          <w:lang w:val="es-ES"/>
        </w:rPr>
        <w:t xml:space="preserve"> Mont</w:t>
      </w:r>
      <w:r w:rsidR="00F1499E">
        <w:rPr>
          <w:rFonts w:ascii="Arial" w:hAnsi="Arial" w:cs="Arial"/>
          <w:sz w:val="24"/>
          <w:szCs w:val="24"/>
          <w:lang w:val="es-ES"/>
        </w:rPr>
        <w:t>iel, Lorena Rodríguez, Raúl Carb</w:t>
      </w:r>
      <w:r w:rsidR="000C2088" w:rsidRPr="00F1499E">
        <w:rPr>
          <w:rFonts w:ascii="Arial" w:hAnsi="Arial" w:cs="Arial"/>
          <w:sz w:val="24"/>
          <w:szCs w:val="24"/>
          <w:lang w:val="es-ES"/>
        </w:rPr>
        <w:t>ajal C</w:t>
      </w:r>
      <w:r w:rsidR="00EB75E1">
        <w:rPr>
          <w:rFonts w:ascii="Arial" w:hAnsi="Arial" w:cs="Arial"/>
          <w:sz w:val="24"/>
          <w:szCs w:val="24"/>
          <w:lang w:val="es-ES"/>
        </w:rPr>
        <w:t>ortés</w:t>
      </w:r>
      <w:r w:rsidR="000C2088" w:rsidRPr="00F1499E">
        <w:rPr>
          <w:rFonts w:ascii="Arial" w:hAnsi="Arial" w:cs="Arial"/>
          <w:sz w:val="24"/>
          <w:szCs w:val="24"/>
          <w:lang w:val="es-ES"/>
        </w:rPr>
        <w:t>, Abraham</w:t>
      </w:r>
      <w:r w:rsidR="00F1499E">
        <w:rPr>
          <w:rFonts w:ascii="Arial" w:hAnsi="Arial" w:cs="Arial"/>
          <w:sz w:val="24"/>
          <w:szCs w:val="24"/>
          <w:lang w:val="es-ES"/>
        </w:rPr>
        <w:t xml:space="preserve"> Aparicio, José Luis Fernández,</w:t>
      </w:r>
      <w:r w:rsidR="000C2088" w:rsidRPr="00F1499E">
        <w:rPr>
          <w:rFonts w:ascii="Arial" w:hAnsi="Arial" w:cs="Arial"/>
          <w:sz w:val="24"/>
          <w:szCs w:val="24"/>
          <w:lang w:val="es-ES"/>
        </w:rPr>
        <w:t xml:space="preserve"> Leonardo Sepúlveda</w:t>
      </w:r>
      <w:r w:rsidR="00C300D4" w:rsidRPr="00F1499E">
        <w:rPr>
          <w:rFonts w:ascii="Arial" w:hAnsi="Arial" w:cs="Arial"/>
          <w:sz w:val="24"/>
          <w:szCs w:val="24"/>
        </w:rPr>
        <w:t>,</w:t>
      </w:r>
      <w:r w:rsidR="00F1499E">
        <w:rPr>
          <w:rFonts w:ascii="Arial" w:hAnsi="Arial" w:cs="Arial"/>
          <w:sz w:val="24"/>
          <w:szCs w:val="24"/>
        </w:rPr>
        <w:t xml:space="preserve"> Christian Velasco y Alberto Castro</w:t>
      </w:r>
      <w:r w:rsidR="00F1427C">
        <w:rPr>
          <w:rFonts w:ascii="Arial" w:hAnsi="Arial" w:cs="Arial"/>
          <w:sz w:val="24"/>
          <w:szCs w:val="24"/>
        </w:rPr>
        <w:t>. S</w:t>
      </w:r>
      <w:r w:rsidR="00C300D4" w:rsidRPr="00F1499E">
        <w:rPr>
          <w:rFonts w:ascii="Arial" w:hAnsi="Arial" w:cs="Arial"/>
          <w:sz w:val="24"/>
          <w:szCs w:val="24"/>
        </w:rPr>
        <w:t>e trata solamente de un planteamiento mínimo y preliminar sujeto a revisión y discusión colegiada por el mayor número posible de docentes que imparten la asignatura de Historia del Pensamiento Económico del actual Plan de Estudios.</w:t>
      </w:r>
    </w:p>
    <w:p w:rsidR="00FF17F9" w:rsidRPr="00F1499E" w:rsidRDefault="004F11D3" w:rsidP="009A3639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499E">
        <w:rPr>
          <w:rFonts w:ascii="Arial" w:hAnsi="Arial" w:cs="Arial"/>
          <w:b/>
          <w:sz w:val="24"/>
          <w:szCs w:val="24"/>
        </w:rPr>
        <w:t>Objetivos</w:t>
      </w:r>
    </w:p>
    <w:p w:rsidR="00771F43" w:rsidRPr="00F1499E" w:rsidRDefault="00C76827" w:rsidP="003F7D5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>Un grupo de</w:t>
      </w:r>
      <w:r w:rsidR="00DC16A1" w:rsidRPr="00F1499E">
        <w:rPr>
          <w:rFonts w:ascii="Arial" w:hAnsi="Arial" w:cs="Arial"/>
          <w:sz w:val="24"/>
          <w:szCs w:val="24"/>
        </w:rPr>
        <w:t xml:space="preserve"> pro</w:t>
      </w:r>
      <w:r w:rsidR="00816158" w:rsidRPr="00F1499E">
        <w:rPr>
          <w:rFonts w:ascii="Arial" w:hAnsi="Arial" w:cs="Arial"/>
          <w:sz w:val="24"/>
          <w:szCs w:val="24"/>
        </w:rPr>
        <w:t xml:space="preserve">fesores </w:t>
      </w:r>
      <w:r w:rsidR="008442F8" w:rsidRPr="00F1499E">
        <w:rPr>
          <w:rFonts w:ascii="Arial" w:hAnsi="Arial" w:cs="Arial"/>
          <w:sz w:val="24"/>
          <w:szCs w:val="24"/>
        </w:rPr>
        <w:t>del Área</w:t>
      </w:r>
      <w:r w:rsidR="00DC16A1" w:rsidRPr="00F1499E">
        <w:rPr>
          <w:rFonts w:ascii="Arial" w:hAnsi="Arial" w:cs="Arial"/>
          <w:sz w:val="24"/>
          <w:szCs w:val="24"/>
        </w:rPr>
        <w:t xml:space="preserve"> </w:t>
      </w:r>
      <w:r w:rsidR="00D946BB" w:rsidRPr="00F1499E">
        <w:rPr>
          <w:rFonts w:ascii="Arial" w:hAnsi="Arial" w:cs="Arial"/>
          <w:sz w:val="24"/>
          <w:szCs w:val="24"/>
        </w:rPr>
        <w:t xml:space="preserve">de Historia Económica </w:t>
      </w:r>
      <w:r w:rsidRPr="00F1499E">
        <w:rPr>
          <w:rFonts w:ascii="Arial" w:hAnsi="Arial" w:cs="Arial"/>
          <w:sz w:val="24"/>
          <w:szCs w:val="24"/>
        </w:rPr>
        <w:t xml:space="preserve">en </w:t>
      </w:r>
      <w:r w:rsidR="00C300D4" w:rsidRPr="00F1499E">
        <w:rPr>
          <w:rFonts w:ascii="Arial" w:hAnsi="Arial" w:cs="Arial"/>
          <w:sz w:val="24"/>
          <w:szCs w:val="24"/>
        </w:rPr>
        <w:t xml:space="preserve">nuestra </w:t>
      </w:r>
      <w:r w:rsidRPr="00F1499E">
        <w:rPr>
          <w:rFonts w:ascii="Arial" w:hAnsi="Arial" w:cs="Arial"/>
          <w:sz w:val="24"/>
          <w:szCs w:val="24"/>
        </w:rPr>
        <w:t>Facultad</w:t>
      </w:r>
      <w:r w:rsidR="008442F8" w:rsidRPr="00F1499E">
        <w:rPr>
          <w:rFonts w:ascii="Arial" w:hAnsi="Arial" w:cs="Arial"/>
          <w:sz w:val="24"/>
          <w:szCs w:val="24"/>
        </w:rPr>
        <w:t>,</w:t>
      </w:r>
      <w:r w:rsidR="00816158" w:rsidRPr="00F1499E">
        <w:rPr>
          <w:rFonts w:ascii="Arial" w:hAnsi="Arial" w:cs="Arial"/>
          <w:sz w:val="24"/>
          <w:szCs w:val="24"/>
        </w:rPr>
        <w:t xml:space="preserve"> </w:t>
      </w:r>
      <w:r w:rsidR="00DC16A1" w:rsidRPr="00F1499E">
        <w:rPr>
          <w:rFonts w:ascii="Arial" w:hAnsi="Arial" w:cs="Arial"/>
          <w:sz w:val="24"/>
          <w:szCs w:val="24"/>
        </w:rPr>
        <w:t>coincid</w:t>
      </w:r>
      <w:r w:rsidR="00C300D4" w:rsidRPr="00F1499E">
        <w:rPr>
          <w:rFonts w:ascii="Arial" w:hAnsi="Arial" w:cs="Arial"/>
          <w:sz w:val="24"/>
          <w:szCs w:val="24"/>
        </w:rPr>
        <w:t>e</w:t>
      </w:r>
      <w:r w:rsidR="00DC16A1" w:rsidRPr="00F1499E">
        <w:rPr>
          <w:rFonts w:ascii="Arial" w:hAnsi="Arial" w:cs="Arial"/>
          <w:sz w:val="24"/>
          <w:szCs w:val="24"/>
        </w:rPr>
        <w:t xml:space="preserve"> en que </w:t>
      </w:r>
      <w:r w:rsidR="00C300D4" w:rsidRPr="00F1499E">
        <w:rPr>
          <w:rFonts w:ascii="Arial" w:hAnsi="Arial" w:cs="Arial"/>
          <w:sz w:val="24"/>
          <w:szCs w:val="24"/>
        </w:rPr>
        <w:t xml:space="preserve">para una adecuada formación de nuestros estudiantes es </w:t>
      </w:r>
      <w:r w:rsidR="00DE00AC" w:rsidRPr="00F1499E">
        <w:rPr>
          <w:rFonts w:ascii="Arial" w:hAnsi="Arial" w:cs="Arial"/>
          <w:sz w:val="24"/>
          <w:szCs w:val="24"/>
        </w:rPr>
        <w:t xml:space="preserve">conveniente </w:t>
      </w:r>
      <w:r w:rsidR="00C300D4" w:rsidRPr="00F1499E">
        <w:rPr>
          <w:rFonts w:ascii="Arial" w:hAnsi="Arial" w:cs="Arial"/>
          <w:sz w:val="24"/>
          <w:szCs w:val="24"/>
        </w:rPr>
        <w:t xml:space="preserve">que </w:t>
      </w:r>
      <w:r w:rsidR="00DE00AC" w:rsidRPr="00F1499E">
        <w:rPr>
          <w:rFonts w:ascii="Arial" w:hAnsi="Arial" w:cs="Arial"/>
          <w:sz w:val="24"/>
          <w:szCs w:val="24"/>
        </w:rPr>
        <w:t>existan dos cursos de Historia del Pensamiento Econó</w:t>
      </w:r>
      <w:r w:rsidR="00771F43" w:rsidRPr="00F1499E">
        <w:rPr>
          <w:rFonts w:ascii="Arial" w:hAnsi="Arial" w:cs="Arial"/>
          <w:sz w:val="24"/>
          <w:szCs w:val="24"/>
        </w:rPr>
        <w:t>m</w:t>
      </w:r>
      <w:r w:rsidR="00DE00AC" w:rsidRPr="00F1499E">
        <w:rPr>
          <w:rFonts w:ascii="Arial" w:hAnsi="Arial" w:cs="Arial"/>
          <w:sz w:val="24"/>
          <w:szCs w:val="24"/>
        </w:rPr>
        <w:t>ico</w:t>
      </w:r>
      <w:r w:rsidR="001A77E3" w:rsidRPr="00F1499E">
        <w:rPr>
          <w:rFonts w:ascii="Arial" w:hAnsi="Arial" w:cs="Arial"/>
          <w:sz w:val="24"/>
          <w:szCs w:val="24"/>
        </w:rPr>
        <w:t xml:space="preserve"> </w:t>
      </w:r>
    </w:p>
    <w:p w:rsidR="00C300D4" w:rsidRPr="00F1499E" w:rsidRDefault="00771F43" w:rsidP="009E398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 xml:space="preserve">El primer curso abarcaría desde el pensamiento económico antiguo hasta la escuela neoclásica (pasando por la economía política clásica inglesa, el marxismo y el </w:t>
      </w:r>
      <w:proofErr w:type="spellStart"/>
      <w:r w:rsidRPr="00F1499E">
        <w:rPr>
          <w:rFonts w:ascii="Arial" w:hAnsi="Arial" w:cs="Arial"/>
          <w:sz w:val="24"/>
          <w:szCs w:val="24"/>
        </w:rPr>
        <w:t>marginalismo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entre otros temas) y el segundo curso cubriría desde el primer institucionalismo hasta los temas contemporáneos (pasando por las aportaciones de </w:t>
      </w:r>
      <w:proofErr w:type="spellStart"/>
      <w:r w:rsidRPr="00F1499E">
        <w:rPr>
          <w:rFonts w:ascii="Arial" w:hAnsi="Arial" w:cs="Arial"/>
          <w:sz w:val="24"/>
          <w:szCs w:val="24"/>
        </w:rPr>
        <w:t>Keynes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el post y neo keynesianismo, el </w:t>
      </w:r>
      <w:proofErr w:type="spellStart"/>
      <w:r w:rsidRPr="00F1499E">
        <w:rPr>
          <w:rFonts w:ascii="Arial" w:hAnsi="Arial" w:cs="Arial"/>
          <w:sz w:val="24"/>
          <w:szCs w:val="24"/>
        </w:rPr>
        <w:t>neoinstitucionalismo</w:t>
      </w:r>
      <w:proofErr w:type="spellEnd"/>
      <w:r w:rsidRPr="00F1499E">
        <w:rPr>
          <w:rFonts w:ascii="Arial" w:hAnsi="Arial" w:cs="Arial"/>
          <w:sz w:val="24"/>
          <w:szCs w:val="24"/>
        </w:rPr>
        <w:t>, el neoliberalismo, entre otros temas).</w:t>
      </w:r>
    </w:p>
    <w:p w:rsidR="00DC16A1" w:rsidRPr="00F1499E" w:rsidRDefault="00771F43" w:rsidP="009E398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 xml:space="preserve">El </w:t>
      </w:r>
      <w:r w:rsidR="004B4AE7" w:rsidRPr="00F1499E">
        <w:rPr>
          <w:rFonts w:ascii="Arial" w:hAnsi="Arial" w:cs="Arial"/>
          <w:sz w:val="24"/>
          <w:szCs w:val="24"/>
        </w:rPr>
        <w:t xml:space="preserve">segundo curso de Historia del Pensamiento Económico abordaría </w:t>
      </w:r>
      <w:r w:rsidR="00DC16A1" w:rsidRPr="00F1499E">
        <w:rPr>
          <w:rFonts w:ascii="Arial" w:hAnsi="Arial" w:cs="Arial"/>
          <w:sz w:val="24"/>
          <w:szCs w:val="24"/>
        </w:rPr>
        <w:t xml:space="preserve">las </w:t>
      </w:r>
      <w:r w:rsidR="004B4AE7" w:rsidRPr="00F1499E">
        <w:rPr>
          <w:rFonts w:ascii="Arial" w:hAnsi="Arial" w:cs="Arial"/>
          <w:sz w:val="24"/>
          <w:szCs w:val="24"/>
        </w:rPr>
        <w:t xml:space="preserve">principales </w:t>
      </w:r>
      <w:r w:rsidR="00DC16A1" w:rsidRPr="00F1499E">
        <w:rPr>
          <w:rFonts w:ascii="Arial" w:hAnsi="Arial" w:cs="Arial"/>
          <w:sz w:val="24"/>
          <w:szCs w:val="24"/>
        </w:rPr>
        <w:t xml:space="preserve">escuelas </w:t>
      </w:r>
      <w:r w:rsidR="004B4AE7" w:rsidRPr="00F1499E">
        <w:rPr>
          <w:rFonts w:ascii="Arial" w:hAnsi="Arial" w:cs="Arial"/>
          <w:sz w:val="24"/>
          <w:szCs w:val="24"/>
        </w:rPr>
        <w:t xml:space="preserve">y corrientes </w:t>
      </w:r>
      <w:r w:rsidR="00DC16A1" w:rsidRPr="00F1499E">
        <w:rPr>
          <w:rFonts w:ascii="Arial" w:hAnsi="Arial" w:cs="Arial"/>
          <w:sz w:val="24"/>
          <w:szCs w:val="24"/>
        </w:rPr>
        <w:t>de pensamiento económico que se</w:t>
      </w:r>
      <w:r w:rsidR="00A85B9F" w:rsidRPr="00F1499E">
        <w:rPr>
          <w:rFonts w:ascii="Arial" w:hAnsi="Arial" w:cs="Arial"/>
          <w:sz w:val="24"/>
          <w:szCs w:val="24"/>
        </w:rPr>
        <w:t xml:space="preserve"> </w:t>
      </w:r>
      <w:r w:rsidR="00DC16A1" w:rsidRPr="00F1499E">
        <w:rPr>
          <w:rFonts w:ascii="Arial" w:hAnsi="Arial" w:cs="Arial"/>
          <w:sz w:val="24"/>
          <w:szCs w:val="24"/>
        </w:rPr>
        <w:t>han desarrollado</w:t>
      </w:r>
      <w:r w:rsidR="0013120A" w:rsidRPr="00F1499E">
        <w:rPr>
          <w:rFonts w:ascii="Arial" w:hAnsi="Arial" w:cs="Arial"/>
          <w:sz w:val="24"/>
          <w:szCs w:val="24"/>
        </w:rPr>
        <w:t xml:space="preserve"> </w:t>
      </w:r>
      <w:r w:rsidR="008442F8" w:rsidRPr="00F1499E">
        <w:rPr>
          <w:rFonts w:ascii="Arial" w:hAnsi="Arial" w:cs="Arial"/>
          <w:sz w:val="24"/>
          <w:szCs w:val="24"/>
        </w:rPr>
        <w:t xml:space="preserve">durante el siglo </w:t>
      </w:r>
      <w:r w:rsidR="00D946BB" w:rsidRPr="00F1499E">
        <w:rPr>
          <w:rFonts w:ascii="Arial" w:hAnsi="Arial" w:cs="Arial"/>
          <w:sz w:val="24"/>
          <w:szCs w:val="24"/>
        </w:rPr>
        <w:t>XX</w:t>
      </w:r>
      <w:r w:rsidR="0013120A" w:rsidRPr="00F1499E">
        <w:rPr>
          <w:rFonts w:ascii="Arial" w:hAnsi="Arial" w:cs="Arial"/>
          <w:sz w:val="24"/>
          <w:szCs w:val="24"/>
        </w:rPr>
        <w:t xml:space="preserve"> </w:t>
      </w:r>
      <w:r w:rsidR="008442F8" w:rsidRPr="00F1499E">
        <w:rPr>
          <w:rFonts w:ascii="Arial" w:hAnsi="Arial" w:cs="Arial"/>
          <w:sz w:val="24"/>
          <w:szCs w:val="24"/>
        </w:rPr>
        <w:t xml:space="preserve">y </w:t>
      </w:r>
      <w:r w:rsidR="00A85B9F" w:rsidRPr="00F1499E">
        <w:rPr>
          <w:rFonts w:ascii="Arial" w:hAnsi="Arial" w:cs="Arial"/>
          <w:sz w:val="24"/>
          <w:szCs w:val="24"/>
        </w:rPr>
        <w:t>principios del siglo XXI</w:t>
      </w:r>
      <w:r w:rsidR="0013120A" w:rsidRPr="00F1499E">
        <w:rPr>
          <w:rFonts w:ascii="Arial" w:hAnsi="Arial" w:cs="Arial"/>
          <w:sz w:val="24"/>
          <w:szCs w:val="24"/>
        </w:rPr>
        <w:t>.</w:t>
      </w:r>
    </w:p>
    <w:p w:rsidR="00D342F7" w:rsidRPr="00F1499E" w:rsidRDefault="008442F8" w:rsidP="009E398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F1499E">
        <w:rPr>
          <w:rFonts w:ascii="Arial" w:hAnsi="Arial" w:cs="Arial"/>
          <w:sz w:val="24"/>
          <w:szCs w:val="24"/>
        </w:rPr>
        <w:lastRenderedPageBreak/>
        <w:t xml:space="preserve">La asignatura </w:t>
      </w:r>
      <w:r w:rsidR="0029452C" w:rsidRPr="00F1499E">
        <w:rPr>
          <w:rFonts w:ascii="Arial" w:hAnsi="Arial" w:cs="Arial"/>
          <w:sz w:val="24"/>
          <w:szCs w:val="24"/>
        </w:rPr>
        <w:t xml:space="preserve">Historia del Pensamiento Económico II contribuiría a </w:t>
      </w:r>
      <w:r w:rsidR="00C97923" w:rsidRPr="00F1499E">
        <w:rPr>
          <w:rFonts w:ascii="Arial" w:hAnsi="Arial" w:cs="Arial"/>
          <w:sz w:val="24"/>
          <w:szCs w:val="24"/>
          <w:lang w:val="es-ES"/>
        </w:rPr>
        <w:t xml:space="preserve">darle al </w:t>
      </w:r>
      <w:r w:rsidR="0029452C" w:rsidRPr="00F1499E">
        <w:rPr>
          <w:rFonts w:ascii="Arial" w:hAnsi="Arial" w:cs="Arial"/>
          <w:sz w:val="24"/>
          <w:szCs w:val="24"/>
          <w:lang w:val="es-ES"/>
        </w:rPr>
        <w:t xml:space="preserve">estudiante </w:t>
      </w:r>
      <w:r w:rsidR="00C97923" w:rsidRPr="00F1499E">
        <w:rPr>
          <w:rFonts w:ascii="Arial" w:hAnsi="Arial" w:cs="Arial"/>
          <w:sz w:val="24"/>
          <w:szCs w:val="24"/>
          <w:lang w:val="es-ES"/>
        </w:rPr>
        <w:t xml:space="preserve">la posibilidad de ubicar </w:t>
      </w:r>
      <w:r w:rsidR="0029452C" w:rsidRPr="00F1499E">
        <w:rPr>
          <w:rFonts w:ascii="Arial" w:hAnsi="Arial" w:cs="Arial"/>
          <w:sz w:val="24"/>
          <w:szCs w:val="24"/>
          <w:lang w:val="es-ES"/>
        </w:rPr>
        <w:t xml:space="preserve">la evolución de </w:t>
      </w:r>
      <w:r w:rsidR="00C97923" w:rsidRPr="00F1499E">
        <w:rPr>
          <w:rFonts w:ascii="Arial" w:hAnsi="Arial" w:cs="Arial"/>
          <w:sz w:val="24"/>
          <w:szCs w:val="24"/>
          <w:lang w:val="es-ES"/>
        </w:rPr>
        <w:t xml:space="preserve">los diferentes conceptos económicos </w:t>
      </w:r>
      <w:r w:rsidR="0029452C" w:rsidRPr="00F1499E">
        <w:rPr>
          <w:rFonts w:ascii="Arial" w:hAnsi="Arial" w:cs="Arial"/>
          <w:sz w:val="24"/>
          <w:szCs w:val="24"/>
          <w:lang w:val="es-ES"/>
        </w:rPr>
        <w:t xml:space="preserve">a través </w:t>
      </w:r>
      <w:r w:rsidR="00C97923" w:rsidRPr="00F1499E">
        <w:rPr>
          <w:rFonts w:ascii="Arial" w:hAnsi="Arial" w:cs="Arial"/>
          <w:sz w:val="24"/>
          <w:szCs w:val="24"/>
          <w:lang w:val="es-ES"/>
        </w:rPr>
        <w:t>del tiempo</w:t>
      </w:r>
      <w:r w:rsidR="0029452C" w:rsidRPr="00F1499E">
        <w:rPr>
          <w:rFonts w:ascii="Arial" w:hAnsi="Arial" w:cs="Arial"/>
          <w:sz w:val="24"/>
          <w:szCs w:val="24"/>
          <w:lang w:val="es-ES"/>
        </w:rPr>
        <w:t xml:space="preserve">; al tiempo de </w:t>
      </w:r>
      <w:r w:rsidR="00C97923" w:rsidRPr="00F1499E">
        <w:rPr>
          <w:rFonts w:ascii="Arial" w:hAnsi="Arial" w:cs="Arial"/>
          <w:sz w:val="24"/>
          <w:szCs w:val="24"/>
          <w:lang w:val="es-ES"/>
        </w:rPr>
        <w:t xml:space="preserve">permitir una </w:t>
      </w:r>
      <w:r w:rsidR="0029452C" w:rsidRPr="00F1499E">
        <w:rPr>
          <w:rFonts w:ascii="Arial" w:hAnsi="Arial" w:cs="Arial"/>
          <w:sz w:val="24"/>
          <w:szCs w:val="24"/>
          <w:lang w:val="es-ES"/>
        </w:rPr>
        <w:t xml:space="preserve">mayor </w:t>
      </w:r>
      <w:r w:rsidR="00C97923" w:rsidRPr="00F1499E">
        <w:rPr>
          <w:rFonts w:ascii="Arial" w:hAnsi="Arial" w:cs="Arial"/>
          <w:sz w:val="24"/>
          <w:szCs w:val="24"/>
          <w:lang w:val="es-ES"/>
        </w:rPr>
        <w:t xml:space="preserve">relación transversal </w:t>
      </w:r>
      <w:r w:rsidR="0029452C" w:rsidRPr="00F1499E">
        <w:rPr>
          <w:rFonts w:ascii="Arial" w:hAnsi="Arial" w:cs="Arial"/>
          <w:sz w:val="24"/>
          <w:szCs w:val="24"/>
          <w:lang w:val="es-ES"/>
        </w:rPr>
        <w:t xml:space="preserve">con otras </w:t>
      </w:r>
      <w:r w:rsidR="00C97923" w:rsidRPr="00F1499E">
        <w:rPr>
          <w:rFonts w:ascii="Arial" w:hAnsi="Arial" w:cs="Arial"/>
          <w:sz w:val="24"/>
          <w:szCs w:val="24"/>
          <w:lang w:val="es-ES"/>
        </w:rPr>
        <w:t xml:space="preserve">asignaturas </w:t>
      </w:r>
      <w:r w:rsidR="0029452C" w:rsidRPr="00F1499E">
        <w:rPr>
          <w:rFonts w:ascii="Arial" w:hAnsi="Arial" w:cs="Arial"/>
          <w:sz w:val="24"/>
          <w:szCs w:val="24"/>
          <w:lang w:val="es-ES"/>
        </w:rPr>
        <w:t>(en especial con las asignaturas del área de Teoría Económica), y darían una sólida base intelectual para aquellos estudiantes que decidan cursar la E</w:t>
      </w:r>
      <w:r w:rsidR="00C97923" w:rsidRPr="00F1499E">
        <w:rPr>
          <w:rFonts w:ascii="Arial" w:hAnsi="Arial" w:cs="Arial"/>
          <w:sz w:val="24"/>
          <w:szCs w:val="24"/>
          <w:lang w:val="es-ES"/>
        </w:rPr>
        <w:t>specialización</w:t>
      </w:r>
      <w:r w:rsidR="0029452C" w:rsidRPr="00F1499E">
        <w:rPr>
          <w:rFonts w:ascii="Arial" w:hAnsi="Arial" w:cs="Arial"/>
          <w:sz w:val="24"/>
          <w:szCs w:val="24"/>
          <w:lang w:val="es-ES"/>
        </w:rPr>
        <w:t xml:space="preserve"> en </w:t>
      </w:r>
      <w:r w:rsidR="0029452C" w:rsidRPr="00F1499E">
        <w:rPr>
          <w:rFonts w:ascii="Arial" w:hAnsi="Arial" w:cs="Arial"/>
          <w:sz w:val="24"/>
          <w:szCs w:val="24"/>
        </w:rPr>
        <w:t>Historia del Pensamiento Económico que se imparte en el Posgrado de Economía.</w:t>
      </w:r>
    </w:p>
    <w:p w:rsidR="00D56C7D" w:rsidRPr="00F1499E" w:rsidRDefault="00D56C7D" w:rsidP="009A3639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17F9" w:rsidRPr="00F1499E" w:rsidRDefault="00FF17F9" w:rsidP="009A3639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499E">
        <w:rPr>
          <w:rFonts w:ascii="Arial" w:hAnsi="Arial" w:cs="Arial"/>
          <w:b/>
          <w:sz w:val="24"/>
          <w:szCs w:val="24"/>
        </w:rPr>
        <w:t>Denominación de la asignatura y contenido programático</w:t>
      </w:r>
    </w:p>
    <w:p w:rsidR="009E398D" w:rsidRPr="00F1499E" w:rsidRDefault="003F7D58" w:rsidP="003F7D5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>En el documento “Lineamientos para la elaboración de programas de asignatura de los ciclos básicos y terminal de la licenciatura escolarizada”, elaborado por la Comisión de Planes y Programas de Estudio Ampliada del H. Consejo Técnico de la Facultad de Economía, se recomienda atinadamente dar un nombre específico a las asignaturas y no nombres genéricos (v. gr. Historia del Pensamiento Económic</w:t>
      </w:r>
      <w:r w:rsidR="00B041B2" w:rsidRPr="00F1499E">
        <w:rPr>
          <w:rFonts w:ascii="Arial" w:hAnsi="Arial" w:cs="Arial"/>
          <w:sz w:val="24"/>
          <w:szCs w:val="24"/>
        </w:rPr>
        <w:t>o</w:t>
      </w:r>
      <w:r w:rsidRPr="00F1499E">
        <w:rPr>
          <w:rFonts w:ascii="Arial" w:hAnsi="Arial" w:cs="Arial"/>
          <w:sz w:val="24"/>
          <w:szCs w:val="24"/>
        </w:rPr>
        <w:t xml:space="preserve"> I y II, etc.)</w:t>
      </w:r>
      <w:r w:rsidR="004F11D3" w:rsidRPr="00F1499E">
        <w:rPr>
          <w:rFonts w:ascii="Arial" w:hAnsi="Arial" w:cs="Arial"/>
          <w:sz w:val="24"/>
          <w:szCs w:val="24"/>
        </w:rPr>
        <w:t xml:space="preserve"> para una </w:t>
      </w:r>
      <w:r w:rsidR="00192BA9" w:rsidRPr="00F1499E">
        <w:rPr>
          <w:rFonts w:ascii="Arial" w:hAnsi="Arial" w:cs="Arial"/>
          <w:sz w:val="24"/>
          <w:szCs w:val="24"/>
        </w:rPr>
        <w:t>clara identificación de la asignatura</w:t>
      </w:r>
      <w:r w:rsidR="004F11D3" w:rsidRPr="00F1499E">
        <w:rPr>
          <w:rFonts w:ascii="Arial" w:hAnsi="Arial" w:cs="Arial"/>
          <w:sz w:val="24"/>
          <w:szCs w:val="24"/>
        </w:rPr>
        <w:t xml:space="preserve"> y de su </w:t>
      </w:r>
      <w:r w:rsidR="00192BA9" w:rsidRPr="00F1499E">
        <w:rPr>
          <w:rFonts w:ascii="Arial" w:hAnsi="Arial" w:cs="Arial"/>
          <w:sz w:val="24"/>
          <w:szCs w:val="24"/>
        </w:rPr>
        <w:t xml:space="preserve">contenido </w:t>
      </w:r>
      <w:r w:rsidR="004F11D3" w:rsidRPr="00F1499E">
        <w:rPr>
          <w:rFonts w:ascii="Arial" w:hAnsi="Arial" w:cs="Arial"/>
          <w:sz w:val="24"/>
          <w:szCs w:val="24"/>
        </w:rPr>
        <w:t>temático.</w:t>
      </w:r>
    </w:p>
    <w:p w:rsidR="00CD2DA4" w:rsidRPr="00F1499E" w:rsidRDefault="00B041B2" w:rsidP="009E398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F1499E">
        <w:rPr>
          <w:rFonts w:ascii="Arial" w:hAnsi="Arial" w:cs="Arial"/>
          <w:sz w:val="24"/>
          <w:szCs w:val="24"/>
        </w:rPr>
        <w:t xml:space="preserve">Se considera adecuado que la </w:t>
      </w:r>
      <w:r w:rsidR="00CD2DA4" w:rsidRPr="00F1499E">
        <w:rPr>
          <w:rFonts w:ascii="Arial" w:hAnsi="Arial" w:cs="Arial"/>
          <w:sz w:val="24"/>
          <w:szCs w:val="24"/>
        </w:rPr>
        <w:t xml:space="preserve">asignatura </w:t>
      </w:r>
      <w:r w:rsidRPr="00F1499E">
        <w:rPr>
          <w:rFonts w:ascii="Arial" w:hAnsi="Arial" w:cs="Arial"/>
          <w:sz w:val="24"/>
          <w:szCs w:val="24"/>
        </w:rPr>
        <w:t>Historia del Pensamiento Económico II</w:t>
      </w:r>
      <w:r w:rsidR="00CD2DA4" w:rsidRPr="00F1499E">
        <w:rPr>
          <w:rFonts w:ascii="Arial" w:hAnsi="Arial" w:cs="Arial"/>
          <w:sz w:val="24"/>
          <w:szCs w:val="24"/>
        </w:rPr>
        <w:t xml:space="preserve"> </w:t>
      </w:r>
      <w:r w:rsidRPr="00F1499E">
        <w:rPr>
          <w:rFonts w:ascii="Arial" w:hAnsi="Arial" w:cs="Arial"/>
          <w:sz w:val="24"/>
          <w:szCs w:val="24"/>
        </w:rPr>
        <w:t>sea obligatoria y se ubique en el s</w:t>
      </w:r>
      <w:r w:rsidR="00CD2DA4" w:rsidRPr="00F1499E">
        <w:rPr>
          <w:rFonts w:ascii="Arial" w:hAnsi="Arial" w:cs="Arial"/>
          <w:sz w:val="24"/>
          <w:szCs w:val="24"/>
        </w:rPr>
        <w:t xml:space="preserve">egundo </w:t>
      </w:r>
      <w:r w:rsidRPr="00F1499E">
        <w:rPr>
          <w:rFonts w:ascii="Arial" w:hAnsi="Arial" w:cs="Arial"/>
          <w:sz w:val="24"/>
          <w:szCs w:val="24"/>
        </w:rPr>
        <w:t>s</w:t>
      </w:r>
      <w:r w:rsidR="00CD2DA4" w:rsidRPr="00F1499E">
        <w:rPr>
          <w:rFonts w:ascii="Arial" w:hAnsi="Arial" w:cs="Arial"/>
          <w:sz w:val="24"/>
          <w:szCs w:val="24"/>
        </w:rPr>
        <w:t>emestre de la Licenciatura</w:t>
      </w:r>
      <w:r w:rsidRPr="00F1499E">
        <w:rPr>
          <w:rFonts w:ascii="Arial" w:hAnsi="Arial" w:cs="Arial"/>
          <w:sz w:val="24"/>
          <w:szCs w:val="24"/>
        </w:rPr>
        <w:t xml:space="preserve">. Se recomienda que haber cursado y aprobado la materia Historia del Pensamiento Económico I sea un </w:t>
      </w:r>
      <w:r w:rsidR="00CD2DA4" w:rsidRPr="00F1499E">
        <w:rPr>
          <w:rFonts w:ascii="Arial" w:hAnsi="Arial" w:cs="Arial"/>
          <w:sz w:val="24"/>
          <w:szCs w:val="24"/>
        </w:rPr>
        <w:t>requisito</w:t>
      </w:r>
      <w:r w:rsidRPr="00F1499E">
        <w:rPr>
          <w:rFonts w:ascii="Arial" w:hAnsi="Arial" w:cs="Arial"/>
          <w:sz w:val="24"/>
          <w:szCs w:val="24"/>
        </w:rPr>
        <w:t xml:space="preserve"> para tomar el curso</w:t>
      </w:r>
      <w:r w:rsidR="00CD2DA4" w:rsidRPr="00F1499E">
        <w:rPr>
          <w:rFonts w:ascii="Arial" w:hAnsi="Arial" w:cs="Arial"/>
          <w:sz w:val="24"/>
          <w:szCs w:val="24"/>
          <w:lang w:val="es-ES"/>
        </w:rPr>
        <w:t>.</w:t>
      </w:r>
      <w:r w:rsidR="00E41BE9" w:rsidRPr="00F1499E">
        <w:rPr>
          <w:rFonts w:ascii="Arial" w:hAnsi="Arial" w:cs="Arial"/>
          <w:sz w:val="24"/>
          <w:szCs w:val="24"/>
          <w:lang w:val="es-ES"/>
        </w:rPr>
        <w:t xml:space="preserve"> </w:t>
      </w:r>
      <w:r w:rsidR="00E41BE9" w:rsidRPr="00F1499E">
        <w:rPr>
          <w:rFonts w:ascii="Arial" w:hAnsi="Arial" w:cs="Arial"/>
          <w:sz w:val="24"/>
          <w:szCs w:val="24"/>
        </w:rPr>
        <w:t>El curso sería semestral con una duración de 48 horas (16 semanas x 3hrs. semanales).</w:t>
      </w:r>
    </w:p>
    <w:p w:rsidR="006551FF" w:rsidRPr="00F1499E" w:rsidRDefault="009965B8" w:rsidP="009E398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 xml:space="preserve">El contenido programático de la asignatura consistirá fundamentalmente en las escuelas de pensamiento económico que implicaron planteamientos originales y novedosos a partir del inicio del siglo </w:t>
      </w:r>
      <w:r w:rsidR="00D946BB" w:rsidRPr="00F1499E">
        <w:rPr>
          <w:rFonts w:ascii="Arial" w:hAnsi="Arial" w:cs="Arial"/>
          <w:sz w:val="24"/>
          <w:szCs w:val="24"/>
        </w:rPr>
        <w:t>XX</w:t>
      </w:r>
      <w:r w:rsidRPr="00F1499E">
        <w:rPr>
          <w:rFonts w:ascii="Arial" w:hAnsi="Arial" w:cs="Arial"/>
          <w:sz w:val="24"/>
          <w:szCs w:val="24"/>
        </w:rPr>
        <w:t xml:space="preserve">, en particular las que buscaron nuevos caminos que se apartaban de la corriente principal de la </w:t>
      </w:r>
      <w:r w:rsidR="004F11D3" w:rsidRPr="00F1499E">
        <w:rPr>
          <w:rFonts w:ascii="Arial" w:hAnsi="Arial" w:cs="Arial"/>
          <w:sz w:val="24"/>
          <w:szCs w:val="24"/>
        </w:rPr>
        <w:t xml:space="preserve">llamada </w:t>
      </w:r>
      <w:r w:rsidRPr="00F1499E">
        <w:rPr>
          <w:rFonts w:ascii="Arial" w:hAnsi="Arial" w:cs="Arial"/>
          <w:sz w:val="24"/>
          <w:szCs w:val="24"/>
        </w:rPr>
        <w:t xml:space="preserve">economía </w:t>
      </w:r>
      <w:r w:rsidR="004F11D3" w:rsidRPr="00F1499E">
        <w:rPr>
          <w:rFonts w:ascii="Arial" w:hAnsi="Arial" w:cs="Arial"/>
          <w:sz w:val="24"/>
          <w:szCs w:val="24"/>
        </w:rPr>
        <w:t>neoclásica</w:t>
      </w:r>
      <w:r w:rsidRPr="00F1499E">
        <w:rPr>
          <w:rFonts w:ascii="Arial" w:hAnsi="Arial" w:cs="Arial"/>
          <w:sz w:val="24"/>
          <w:szCs w:val="24"/>
        </w:rPr>
        <w:t>.</w:t>
      </w:r>
      <w:r w:rsidR="006551FF" w:rsidRPr="00F1499E">
        <w:rPr>
          <w:rFonts w:ascii="Arial" w:hAnsi="Arial" w:cs="Arial"/>
          <w:sz w:val="24"/>
          <w:szCs w:val="24"/>
        </w:rPr>
        <w:t xml:space="preserve"> De cada una de las escuelas, corrientes y autores que se aborden en el curso se revisarán los argumentos básicos de cada una de ellas, sus postulados, teoremas y razonamientos más relevantes.</w:t>
      </w:r>
    </w:p>
    <w:p w:rsidR="00E41BE9" w:rsidRPr="00F1499E" w:rsidRDefault="00E41BE9" w:rsidP="009E398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 xml:space="preserve">A continuación se presenta un listado sólo enunciativo, y no limitativo, de los contenidos generales del curso propuesto: </w:t>
      </w:r>
    </w:p>
    <w:p w:rsidR="00AD1777" w:rsidRPr="00F1499E" w:rsidRDefault="00AD1777" w:rsidP="009E398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1777" w:rsidRPr="00F1499E" w:rsidRDefault="00AD1777" w:rsidP="009E398D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8" w:type="dxa"/>
        <w:tblInd w:w="108" w:type="dxa"/>
        <w:tblLayout w:type="fixed"/>
        <w:tblLook w:val="04A0"/>
      </w:tblPr>
      <w:tblGrid>
        <w:gridCol w:w="3544"/>
        <w:gridCol w:w="5954"/>
      </w:tblGrid>
      <w:tr w:rsidR="00CD05D1" w:rsidRPr="00F1499E" w:rsidTr="00BF758E">
        <w:tc>
          <w:tcPr>
            <w:tcW w:w="3544" w:type="dxa"/>
          </w:tcPr>
          <w:p w:rsidR="00CD05D1" w:rsidRPr="00F1499E" w:rsidRDefault="00CD05D1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>Unidad temática</w:t>
            </w:r>
          </w:p>
        </w:tc>
        <w:tc>
          <w:tcPr>
            <w:tcW w:w="5954" w:type="dxa"/>
          </w:tcPr>
          <w:p w:rsidR="00CD05D1" w:rsidRPr="00F1499E" w:rsidRDefault="00CD05D1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  <w:r w:rsidR="00AD1777" w:rsidRPr="00F1499E">
              <w:rPr>
                <w:rFonts w:ascii="Arial" w:hAnsi="Arial" w:cs="Arial"/>
                <w:b/>
                <w:sz w:val="24"/>
                <w:szCs w:val="24"/>
              </w:rPr>
              <w:t xml:space="preserve"> mínimos</w:t>
            </w:r>
          </w:p>
        </w:tc>
      </w:tr>
      <w:tr w:rsidR="00CD05D1" w:rsidRPr="00F1499E" w:rsidTr="002E5C82">
        <w:tc>
          <w:tcPr>
            <w:tcW w:w="3544" w:type="dxa"/>
            <w:vAlign w:val="center"/>
          </w:tcPr>
          <w:p w:rsidR="00CD05D1" w:rsidRPr="00F1499E" w:rsidRDefault="00CD05D1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>Unidad I:</w:t>
            </w:r>
          </w:p>
          <w:p w:rsidR="00CD05D1" w:rsidRPr="00F1499E" w:rsidRDefault="00521479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>Institucionalismo</w:t>
            </w:r>
          </w:p>
        </w:tc>
        <w:tc>
          <w:tcPr>
            <w:tcW w:w="5954" w:type="dxa"/>
          </w:tcPr>
          <w:p w:rsidR="00CD05D1" w:rsidRPr="00F1499E" w:rsidRDefault="00CD05D1" w:rsidP="00CD05D1">
            <w:pPr>
              <w:pStyle w:val="Prrafodelista"/>
              <w:numPr>
                <w:ilvl w:val="0"/>
                <w:numId w:val="4"/>
              </w:num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1499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Thorstein</w:t>
            </w:r>
            <w:proofErr w:type="spellEnd"/>
            <w:r w:rsidRPr="00F1499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1499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Veblen</w:t>
            </w:r>
            <w:proofErr w:type="spellEnd"/>
            <w:r w:rsidRPr="00F1499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(1857-1929)</w:t>
            </w:r>
          </w:p>
          <w:p w:rsidR="00CD05D1" w:rsidRPr="00F1499E" w:rsidRDefault="00CD05D1" w:rsidP="00CD05D1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499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2006)</w:t>
            </w:r>
          </w:p>
          <w:p w:rsidR="00CD05D1" w:rsidRPr="00F1499E" w:rsidRDefault="00CD05D1" w:rsidP="00CD05D1">
            <w:pPr>
              <w:pStyle w:val="Prrafodelista"/>
              <w:numPr>
                <w:ilvl w:val="0"/>
                <w:numId w:val="14"/>
              </w:num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Ronald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Coase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(1910-2013)</w:t>
            </w:r>
          </w:p>
          <w:p w:rsidR="00CD05D1" w:rsidRPr="00F1499E" w:rsidRDefault="00CD05D1" w:rsidP="00CD05D1">
            <w:pPr>
              <w:pStyle w:val="Prrafodelista"/>
              <w:numPr>
                <w:ilvl w:val="0"/>
                <w:numId w:val="14"/>
              </w:num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Harold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Demsetz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(1930)</w:t>
            </w:r>
          </w:p>
          <w:p w:rsidR="00CD05D1" w:rsidRPr="00F1499E" w:rsidRDefault="00CD05D1" w:rsidP="00CD05D1">
            <w:pPr>
              <w:pStyle w:val="Prrafodelista"/>
              <w:numPr>
                <w:ilvl w:val="0"/>
                <w:numId w:val="14"/>
              </w:num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Armen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Alchian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(1914-2013)</w:t>
            </w:r>
          </w:p>
          <w:p w:rsidR="00CD05D1" w:rsidRPr="00F1499E" w:rsidRDefault="00CD05D1" w:rsidP="00CD05D1">
            <w:pPr>
              <w:pStyle w:val="Prrafodelista"/>
              <w:numPr>
                <w:ilvl w:val="0"/>
                <w:numId w:val="14"/>
              </w:num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Oliver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Williamson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(1932)</w:t>
            </w:r>
          </w:p>
        </w:tc>
      </w:tr>
      <w:tr w:rsidR="00AF6916" w:rsidRPr="00F1499E" w:rsidTr="002E5C82">
        <w:tc>
          <w:tcPr>
            <w:tcW w:w="3544" w:type="dxa"/>
          </w:tcPr>
          <w:p w:rsidR="00A032F4" w:rsidRPr="00F1499E" w:rsidRDefault="00A032F4" w:rsidP="00A03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>Unidad II:</w:t>
            </w:r>
          </w:p>
          <w:p w:rsidR="00AF6916" w:rsidRPr="00F1499E" w:rsidRDefault="00A032F4" w:rsidP="00A03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>Competencia imperfecta y nuevas teorías de la empresa</w:t>
            </w:r>
          </w:p>
        </w:tc>
        <w:tc>
          <w:tcPr>
            <w:tcW w:w="5954" w:type="dxa"/>
          </w:tcPr>
          <w:p w:rsidR="00A032F4" w:rsidRPr="00F1499E" w:rsidRDefault="00A032F4" w:rsidP="00A032F4">
            <w:pPr>
              <w:numPr>
                <w:ilvl w:val="0"/>
                <w:numId w:val="16"/>
              </w:numPr>
              <w:ind w:left="31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Piero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Sraffa</w:t>
            </w:r>
            <w:proofErr w:type="spellEnd"/>
            <w:r w:rsidRPr="00F1499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(1898-1983)</w:t>
            </w:r>
          </w:p>
          <w:p w:rsidR="00A032F4" w:rsidRPr="00F1499E" w:rsidRDefault="00A032F4" w:rsidP="00A032F4">
            <w:pPr>
              <w:numPr>
                <w:ilvl w:val="0"/>
                <w:numId w:val="16"/>
              </w:numPr>
              <w:ind w:left="31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499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Edward H. </w:t>
            </w:r>
            <w:proofErr w:type="spellStart"/>
            <w:r w:rsidRPr="00F1499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Chamberlin</w:t>
            </w:r>
            <w:proofErr w:type="spellEnd"/>
            <w:r w:rsidRPr="00F1499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(1899-1967)</w:t>
            </w:r>
          </w:p>
          <w:p w:rsidR="00A032F4" w:rsidRPr="00F1499E" w:rsidRDefault="00A032F4" w:rsidP="00A032F4">
            <w:pPr>
              <w:numPr>
                <w:ilvl w:val="0"/>
                <w:numId w:val="16"/>
              </w:numPr>
              <w:ind w:left="317" w:firstLine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Joan V. Robinson (1903-1983)</w:t>
            </w:r>
          </w:p>
          <w:p w:rsidR="00A032F4" w:rsidRPr="00F1499E" w:rsidRDefault="00A032F4" w:rsidP="00A032F4">
            <w:pPr>
              <w:numPr>
                <w:ilvl w:val="0"/>
                <w:numId w:val="16"/>
              </w:numPr>
              <w:ind w:left="31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Ronald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Coase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(1910-2013)</w:t>
            </w:r>
          </w:p>
          <w:p w:rsidR="00A032F4" w:rsidRPr="00F1499E" w:rsidRDefault="00A032F4" w:rsidP="00A032F4">
            <w:pPr>
              <w:numPr>
                <w:ilvl w:val="0"/>
                <w:numId w:val="16"/>
              </w:numPr>
              <w:ind w:left="31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Robin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Marris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(1924-2012)</w:t>
            </w:r>
          </w:p>
          <w:p w:rsidR="00A032F4" w:rsidRPr="00F1499E" w:rsidRDefault="00A032F4" w:rsidP="00A032F4">
            <w:pPr>
              <w:numPr>
                <w:ilvl w:val="0"/>
                <w:numId w:val="16"/>
              </w:numPr>
              <w:ind w:left="31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Joe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Bain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(1912-1991)</w:t>
            </w:r>
          </w:p>
          <w:p w:rsidR="00AF6916" w:rsidRPr="00F1499E" w:rsidRDefault="00A032F4" w:rsidP="00A032F4">
            <w:pPr>
              <w:numPr>
                <w:ilvl w:val="0"/>
                <w:numId w:val="16"/>
              </w:numPr>
              <w:ind w:left="31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Paolo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Sylos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Labini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(1920-2005)</w:t>
            </w:r>
          </w:p>
        </w:tc>
      </w:tr>
      <w:tr w:rsidR="00CD05D1" w:rsidRPr="00F1499E" w:rsidTr="002E5C82">
        <w:tc>
          <w:tcPr>
            <w:tcW w:w="3544" w:type="dxa"/>
            <w:vAlign w:val="center"/>
          </w:tcPr>
          <w:p w:rsidR="00CD05D1" w:rsidRPr="00F1499E" w:rsidRDefault="00CD05D1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>Unidad II</w:t>
            </w:r>
            <w:r w:rsidR="00A032F4" w:rsidRPr="00F1499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499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C2F42" w:rsidRPr="00F1499E" w:rsidRDefault="00CD05D1" w:rsidP="002C2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 xml:space="preserve">John </w:t>
            </w:r>
            <w:proofErr w:type="spellStart"/>
            <w:r w:rsidRPr="00F1499E">
              <w:rPr>
                <w:rFonts w:ascii="Arial" w:hAnsi="Arial" w:cs="Arial"/>
                <w:b/>
                <w:sz w:val="24"/>
                <w:szCs w:val="24"/>
              </w:rPr>
              <w:t>Maynard</w:t>
            </w:r>
            <w:proofErr w:type="spellEnd"/>
            <w:r w:rsidRPr="00F149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1499E">
              <w:rPr>
                <w:rFonts w:ascii="Arial" w:hAnsi="Arial" w:cs="Arial"/>
                <w:b/>
                <w:sz w:val="24"/>
                <w:szCs w:val="24"/>
              </w:rPr>
              <w:t>Keynes</w:t>
            </w:r>
            <w:proofErr w:type="spellEnd"/>
            <w:r w:rsidRPr="00F1499E">
              <w:rPr>
                <w:rFonts w:ascii="Arial" w:hAnsi="Arial" w:cs="Arial"/>
                <w:b/>
                <w:sz w:val="24"/>
                <w:szCs w:val="24"/>
              </w:rPr>
              <w:t xml:space="preserve"> (1893-1949)</w:t>
            </w:r>
            <w:r w:rsidR="002C2F42" w:rsidRPr="00F1499E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proofErr w:type="spellStart"/>
            <w:r w:rsidR="002C2F42" w:rsidRPr="00F1499E">
              <w:rPr>
                <w:rFonts w:ascii="Arial" w:hAnsi="Arial" w:cs="Arial"/>
                <w:b/>
                <w:sz w:val="24"/>
                <w:szCs w:val="24"/>
              </w:rPr>
              <w:t>Neokeynesianos</w:t>
            </w:r>
            <w:proofErr w:type="spellEnd"/>
            <w:r w:rsidR="002C2F42" w:rsidRPr="00F1499E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="002C2F42" w:rsidRPr="00F1499E">
              <w:rPr>
                <w:rFonts w:ascii="Arial" w:hAnsi="Arial" w:cs="Arial"/>
                <w:b/>
                <w:sz w:val="24"/>
                <w:szCs w:val="24"/>
              </w:rPr>
              <w:t>Postkeynesianos</w:t>
            </w:r>
            <w:proofErr w:type="spellEnd"/>
          </w:p>
        </w:tc>
        <w:tc>
          <w:tcPr>
            <w:tcW w:w="5954" w:type="dxa"/>
          </w:tcPr>
          <w:p w:rsidR="00CD05D1" w:rsidRPr="00F1499E" w:rsidRDefault="002C2F42" w:rsidP="002C2F42">
            <w:pPr>
              <w:pStyle w:val="Prrafodelista"/>
              <w:numPr>
                <w:ilvl w:val="0"/>
                <w:numId w:val="5"/>
              </w:numPr>
              <w:ind w:hanging="43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Pensamiento Económico de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Keynes</w:t>
            </w:r>
            <w:proofErr w:type="spellEnd"/>
          </w:p>
          <w:p w:rsidR="00631291" w:rsidRPr="00F1499E" w:rsidRDefault="00F1499E" w:rsidP="002C2F42">
            <w:pPr>
              <w:pStyle w:val="Prrafodelista"/>
              <w:numPr>
                <w:ilvl w:val="0"/>
                <w:numId w:val="5"/>
              </w:numPr>
              <w:ind w:hanging="43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>Síntesis N</w:t>
            </w:r>
            <w:r w:rsidR="00521479" w:rsidRPr="00F1499E">
              <w:rPr>
                <w:rFonts w:ascii="Arial" w:hAnsi="Arial" w:cs="Arial"/>
                <w:sz w:val="24"/>
                <w:szCs w:val="24"/>
              </w:rPr>
              <w:t>eoclásica</w:t>
            </w:r>
          </w:p>
          <w:p w:rsidR="00521479" w:rsidRPr="00F1499E" w:rsidRDefault="00521479" w:rsidP="002C2F42">
            <w:pPr>
              <w:pStyle w:val="Prrafodelista"/>
              <w:numPr>
                <w:ilvl w:val="0"/>
                <w:numId w:val="5"/>
              </w:numPr>
              <w:ind w:hanging="43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Hicks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(1904-1989)</w:t>
            </w:r>
          </w:p>
          <w:p w:rsidR="00631291" w:rsidRPr="00F1499E" w:rsidRDefault="00631291" w:rsidP="00631291">
            <w:pPr>
              <w:pStyle w:val="Prrafodelista"/>
              <w:numPr>
                <w:ilvl w:val="0"/>
                <w:numId w:val="5"/>
              </w:numPr>
              <w:ind w:hanging="43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Franco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Modigliani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(1918-2003)</w:t>
            </w:r>
          </w:p>
          <w:p w:rsidR="00F1499E" w:rsidRPr="00F1499E" w:rsidRDefault="00F1499E" w:rsidP="00F1499E">
            <w:pPr>
              <w:pStyle w:val="Prrafodelista"/>
              <w:numPr>
                <w:ilvl w:val="0"/>
                <w:numId w:val="5"/>
              </w:numPr>
              <w:ind w:left="31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James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Tobin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(1918-2002)</w:t>
            </w:r>
          </w:p>
          <w:p w:rsidR="002C2F42" w:rsidRPr="00F1499E" w:rsidRDefault="002C2F42" w:rsidP="00631291">
            <w:pPr>
              <w:pStyle w:val="Prrafodelista"/>
              <w:numPr>
                <w:ilvl w:val="0"/>
                <w:numId w:val="5"/>
              </w:numPr>
              <w:ind w:hanging="43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Don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Patinkin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(1922-1995)</w:t>
            </w:r>
          </w:p>
          <w:p w:rsidR="00A032F4" w:rsidRPr="00F1499E" w:rsidRDefault="00A032F4" w:rsidP="00631291">
            <w:pPr>
              <w:pStyle w:val="Prrafodelista"/>
              <w:numPr>
                <w:ilvl w:val="0"/>
                <w:numId w:val="5"/>
              </w:numPr>
              <w:ind w:hanging="4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Postkeynesianos</w:t>
            </w:r>
            <w:proofErr w:type="spellEnd"/>
          </w:p>
          <w:p w:rsidR="00A032F4" w:rsidRPr="00F1499E" w:rsidRDefault="00A032F4" w:rsidP="00631291">
            <w:pPr>
              <w:pStyle w:val="Prrafodelista"/>
              <w:numPr>
                <w:ilvl w:val="0"/>
                <w:numId w:val="5"/>
              </w:numPr>
              <w:ind w:hanging="43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Richard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Kahn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499E" w:rsidRPr="00F1499E" w:rsidRDefault="00A032F4" w:rsidP="00F1499E">
            <w:pPr>
              <w:pStyle w:val="Prrafodelista"/>
              <w:numPr>
                <w:ilvl w:val="0"/>
                <w:numId w:val="5"/>
              </w:numPr>
              <w:ind w:hanging="43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>Joan Robinson (1908-1986)</w:t>
            </w:r>
          </w:p>
          <w:p w:rsidR="00523042" w:rsidRPr="00F1499E" w:rsidRDefault="00523042" w:rsidP="00F1499E">
            <w:pPr>
              <w:pStyle w:val="Prrafodelista"/>
              <w:numPr>
                <w:ilvl w:val="0"/>
                <w:numId w:val="5"/>
              </w:numPr>
              <w:ind w:hanging="43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  <w:lang w:val="fr-FR"/>
              </w:rPr>
              <w:t>Paul Davidson (1930)</w:t>
            </w:r>
          </w:p>
          <w:p w:rsidR="009055BA" w:rsidRPr="00F1499E" w:rsidRDefault="009055BA" w:rsidP="002C2F42">
            <w:pPr>
              <w:pStyle w:val="Prrafodelista"/>
              <w:numPr>
                <w:ilvl w:val="0"/>
                <w:numId w:val="5"/>
              </w:numPr>
              <w:ind w:left="31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Nicholas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Kaldor</w:t>
            </w:r>
            <w:proofErr w:type="spellEnd"/>
            <w:r w:rsidR="008120FB" w:rsidRPr="00F1499E">
              <w:rPr>
                <w:rFonts w:ascii="Arial" w:hAnsi="Arial" w:cs="Arial"/>
                <w:sz w:val="24"/>
                <w:szCs w:val="24"/>
              </w:rPr>
              <w:t xml:space="preserve"> (1908-1986)</w:t>
            </w:r>
          </w:p>
          <w:p w:rsidR="00523042" w:rsidRPr="00F1499E" w:rsidRDefault="00523042" w:rsidP="002C2F42">
            <w:pPr>
              <w:pStyle w:val="Prrafodelista"/>
              <w:numPr>
                <w:ilvl w:val="0"/>
                <w:numId w:val="5"/>
              </w:numPr>
              <w:ind w:left="317"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F1499E">
              <w:rPr>
                <w:rFonts w:ascii="Arial" w:hAnsi="Arial" w:cs="Arial"/>
                <w:sz w:val="24"/>
                <w:szCs w:val="24"/>
                <w:lang w:val="fr-FR"/>
              </w:rPr>
              <w:t xml:space="preserve">Jan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  <w:lang w:val="en-US"/>
              </w:rPr>
              <w:t>Kregel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  <w:lang w:val="en-US"/>
              </w:rPr>
              <w:t xml:space="preserve"> (1944)</w:t>
            </w:r>
          </w:p>
          <w:p w:rsidR="00523042" w:rsidRPr="00F1499E" w:rsidRDefault="00523042" w:rsidP="00523042">
            <w:pPr>
              <w:pStyle w:val="Prrafodelista"/>
              <w:numPr>
                <w:ilvl w:val="0"/>
                <w:numId w:val="5"/>
              </w:numPr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Hyman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Minsky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(1919-1996)</w:t>
            </w:r>
          </w:p>
          <w:p w:rsidR="002C2F42" w:rsidRPr="00F1499E" w:rsidRDefault="002C2F42" w:rsidP="002C2F42">
            <w:pPr>
              <w:pStyle w:val="Prrafodelista"/>
              <w:numPr>
                <w:ilvl w:val="0"/>
                <w:numId w:val="5"/>
              </w:numPr>
              <w:ind w:left="317" w:firstLine="0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1499E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 xml:space="preserve">Luigi </w:t>
            </w:r>
            <w:r w:rsidRPr="00F1499E">
              <w:rPr>
                <w:rFonts w:ascii="Arial" w:eastAsia="Times New Roman" w:hAnsi="Arial" w:cs="Arial"/>
                <w:sz w:val="24"/>
                <w:szCs w:val="24"/>
                <w:lang w:val="pt-PT" w:eastAsia="es-ES"/>
              </w:rPr>
              <w:t>Ludovico Pasinetti</w:t>
            </w:r>
            <w:r w:rsidRPr="00F1499E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 xml:space="preserve"> (1930)</w:t>
            </w:r>
          </w:p>
          <w:p w:rsidR="002C2F42" w:rsidRPr="00F1499E" w:rsidRDefault="002C2F42" w:rsidP="00523042">
            <w:pPr>
              <w:pStyle w:val="Prrafodelista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5D1" w:rsidRPr="00F1499E" w:rsidTr="002E5C82">
        <w:tc>
          <w:tcPr>
            <w:tcW w:w="3544" w:type="dxa"/>
            <w:vAlign w:val="center"/>
          </w:tcPr>
          <w:p w:rsidR="00CD05D1" w:rsidRPr="00F1499E" w:rsidRDefault="00CD05D1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>Unidad IV:</w:t>
            </w:r>
          </w:p>
          <w:p w:rsidR="00791FB5" w:rsidRPr="00F1499E" w:rsidRDefault="00A032F4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791FB5" w:rsidRPr="00F1499E">
              <w:rPr>
                <w:rFonts w:ascii="Arial" w:hAnsi="Arial" w:cs="Arial"/>
                <w:b/>
                <w:sz w:val="24"/>
                <w:szCs w:val="24"/>
              </w:rPr>
              <w:t>ontrarrevolución monetarista y escuela de Chicago</w:t>
            </w:r>
          </w:p>
          <w:p w:rsidR="00CD05D1" w:rsidRPr="00F1499E" w:rsidRDefault="00CD05D1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05D1" w:rsidRPr="00F1499E" w:rsidRDefault="00CD05D1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05D1" w:rsidRPr="00F1499E" w:rsidRDefault="00CD05D1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1FB5" w:rsidRPr="00F1499E" w:rsidRDefault="00791FB5" w:rsidP="00A032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FB5" w:rsidRPr="00F1499E" w:rsidRDefault="00791FB5" w:rsidP="00791FB5">
            <w:pPr>
              <w:pStyle w:val="Prrafodelista"/>
              <w:numPr>
                <w:ilvl w:val="0"/>
                <w:numId w:val="25"/>
              </w:numPr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>La contrarrevolución monetarista y la escuela de Chicago.</w:t>
            </w:r>
          </w:p>
          <w:p w:rsidR="00791FB5" w:rsidRPr="00F1499E" w:rsidRDefault="00791FB5" w:rsidP="00791FB5">
            <w:pPr>
              <w:pStyle w:val="Prrafodelista"/>
              <w:numPr>
                <w:ilvl w:val="1"/>
                <w:numId w:val="15"/>
              </w:numPr>
              <w:ind w:left="1026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Milton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Friedman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(1912 – 2006).</w:t>
            </w:r>
          </w:p>
          <w:p w:rsidR="00CD05D1" w:rsidRPr="00F1499E" w:rsidRDefault="00791FB5" w:rsidP="00B2226E">
            <w:pPr>
              <w:pStyle w:val="Prrafodelista"/>
              <w:numPr>
                <w:ilvl w:val="1"/>
                <w:numId w:val="15"/>
              </w:numPr>
              <w:ind w:left="1026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 Expectativas racionales (Robert E. Lucas Jr.)</w:t>
            </w:r>
          </w:p>
          <w:p w:rsidR="00B2226E" w:rsidRPr="00F1499E" w:rsidRDefault="00B2226E" w:rsidP="00A032F4">
            <w:pPr>
              <w:pStyle w:val="Prrafodelista"/>
              <w:ind w:left="10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6916" w:rsidRPr="00F1499E" w:rsidTr="002E5C82">
        <w:tc>
          <w:tcPr>
            <w:tcW w:w="3544" w:type="dxa"/>
          </w:tcPr>
          <w:p w:rsidR="00AF6916" w:rsidRPr="00F1499E" w:rsidRDefault="00AF6916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F6916" w:rsidRPr="00F1499E" w:rsidRDefault="00AF6916" w:rsidP="00AF6916">
            <w:pPr>
              <w:pStyle w:val="Prrafodelista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5D1" w:rsidRPr="00F1499E" w:rsidTr="002E5C82">
        <w:tc>
          <w:tcPr>
            <w:tcW w:w="3544" w:type="dxa"/>
            <w:vAlign w:val="center"/>
          </w:tcPr>
          <w:p w:rsidR="00CD05D1" w:rsidRPr="00F1499E" w:rsidRDefault="002C2F42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>Unidad V:</w:t>
            </w:r>
          </w:p>
          <w:p w:rsidR="002C2F42" w:rsidRPr="00F1499E" w:rsidRDefault="002C2F42" w:rsidP="002C2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t xml:space="preserve">(20% del curso para que cada profesor incorpore los temas que considere </w:t>
            </w:r>
            <w:r w:rsidRPr="00F1499E">
              <w:rPr>
                <w:rFonts w:ascii="Arial" w:hAnsi="Arial" w:cs="Arial"/>
                <w:b/>
                <w:sz w:val="24"/>
                <w:szCs w:val="24"/>
              </w:rPr>
              <w:lastRenderedPageBreak/>
              <w:t>convenientes)</w:t>
            </w:r>
          </w:p>
        </w:tc>
        <w:tc>
          <w:tcPr>
            <w:tcW w:w="5954" w:type="dxa"/>
          </w:tcPr>
          <w:p w:rsidR="00CD05D1" w:rsidRPr="00F1499E" w:rsidRDefault="002C2F42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b/>
                <w:sz w:val="24"/>
                <w:szCs w:val="24"/>
              </w:rPr>
              <w:lastRenderedPageBreak/>
              <w:t>Se sugieren los siguientes temas y autores:</w:t>
            </w:r>
          </w:p>
          <w:p w:rsidR="002C2F42" w:rsidRPr="00F1499E" w:rsidRDefault="002C2F42" w:rsidP="002C2F42">
            <w:pPr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>Teorías del ciclo y crecimiento económico:</w:t>
            </w:r>
          </w:p>
          <w:p w:rsidR="002C2F42" w:rsidRPr="00F1499E" w:rsidRDefault="002C2F42" w:rsidP="002C2F42">
            <w:pPr>
              <w:pStyle w:val="Prrafodelista"/>
              <w:numPr>
                <w:ilvl w:val="0"/>
                <w:numId w:val="20"/>
              </w:numPr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Joseph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Schumpeter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(1883-1950) </w:t>
            </w:r>
          </w:p>
          <w:p w:rsidR="002C2F42" w:rsidRPr="00F1499E" w:rsidRDefault="002C2F42" w:rsidP="002C2F42">
            <w:pPr>
              <w:pStyle w:val="Prrafodelista"/>
              <w:numPr>
                <w:ilvl w:val="0"/>
                <w:numId w:val="20"/>
              </w:numPr>
              <w:ind w:left="36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Nikolai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Kondratiev</w:t>
            </w:r>
            <w:proofErr w:type="spellEnd"/>
          </w:p>
          <w:p w:rsidR="004012F8" w:rsidRPr="00F1499E" w:rsidRDefault="004012F8" w:rsidP="002C2F42">
            <w:pPr>
              <w:pStyle w:val="Prrafodelista"/>
              <w:numPr>
                <w:ilvl w:val="0"/>
                <w:numId w:val="17"/>
              </w:numPr>
              <w:ind w:left="36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1499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Harrod-Domar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  <w:lang w:val="en-US"/>
              </w:rPr>
              <w:t xml:space="preserve"> (1939 y 1957)</w:t>
            </w:r>
          </w:p>
          <w:p w:rsidR="002C2F42" w:rsidRPr="00F1499E" w:rsidRDefault="002C2F42" w:rsidP="002C2F42">
            <w:pPr>
              <w:pStyle w:val="Prrafodelista"/>
              <w:numPr>
                <w:ilvl w:val="0"/>
                <w:numId w:val="17"/>
              </w:numPr>
              <w:ind w:left="36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499E">
              <w:rPr>
                <w:rFonts w:ascii="Arial" w:hAnsi="Arial" w:cs="Arial"/>
                <w:sz w:val="24"/>
                <w:szCs w:val="24"/>
                <w:lang w:val="en-US"/>
              </w:rPr>
              <w:t>Robert Solow (1924-)</w:t>
            </w:r>
          </w:p>
          <w:p w:rsidR="00A032F4" w:rsidRPr="00F1499E" w:rsidRDefault="00A032F4" w:rsidP="002C2F42">
            <w:pPr>
              <w:pStyle w:val="Prrafodelista"/>
              <w:numPr>
                <w:ilvl w:val="0"/>
                <w:numId w:val="17"/>
              </w:numPr>
              <w:ind w:left="36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499E">
              <w:rPr>
                <w:rFonts w:ascii="Arial" w:hAnsi="Arial" w:cs="Arial"/>
                <w:sz w:val="24"/>
                <w:szCs w:val="24"/>
                <w:lang w:val="en-US"/>
              </w:rPr>
              <w:t xml:space="preserve">Nicolas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  <w:lang w:val="en-US"/>
              </w:rPr>
              <w:t>Kaldor</w:t>
            </w:r>
            <w:proofErr w:type="spellEnd"/>
          </w:p>
          <w:p w:rsidR="002C2F42" w:rsidRPr="00F1499E" w:rsidRDefault="002C2F42" w:rsidP="002C2F42">
            <w:pPr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>Pensamiento Latinoamericano:</w:t>
            </w:r>
          </w:p>
          <w:p w:rsidR="002C2F42" w:rsidRPr="00F1499E" w:rsidRDefault="002C2F42" w:rsidP="002C2F4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Raúl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Prebisch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(1901-1986)</w:t>
            </w:r>
          </w:p>
          <w:p w:rsidR="002C2F42" w:rsidRPr="00F1499E" w:rsidRDefault="002C2F42" w:rsidP="002C2F4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 xml:space="preserve">Celso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Furtado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(1920-2004)</w:t>
            </w:r>
          </w:p>
          <w:p w:rsidR="00DE6E21" w:rsidRPr="00F1499E" w:rsidRDefault="00DE6E21" w:rsidP="00DE6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>Tendencias recientes y campos interdisciplinarios</w:t>
            </w:r>
          </w:p>
          <w:p w:rsidR="00DE6E21" w:rsidRPr="00F1499E" w:rsidRDefault="00DE6E21" w:rsidP="00DE6E21">
            <w:pPr>
              <w:pStyle w:val="Prrafodelista"/>
              <w:numPr>
                <w:ilvl w:val="0"/>
                <w:numId w:val="13"/>
              </w:numPr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>Economía cognitiva (economía experimental)</w:t>
            </w:r>
          </w:p>
          <w:p w:rsidR="00DE6E21" w:rsidRPr="00F1499E" w:rsidRDefault="00DE6E21" w:rsidP="00DE6E21">
            <w:pPr>
              <w:pStyle w:val="Prrafodelista"/>
              <w:numPr>
                <w:ilvl w:val="0"/>
                <w:numId w:val="13"/>
              </w:numPr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Neuroeconomía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Genoeconomía</w:t>
            </w:r>
            <w:proofErr w:type="spellEnd"/>
          </w:p>
          <w:p w:rsidR="00DE6E21" w:rsidRPr="00F1499E" w:rsidRDefault="00DE6E21" w:rsidP="00DE6E21">
            <w:pPr>
              <w:pStyle w:val="Prrafodelista"/>
              <w:numPr>
                <w:ilvl w:val="0"/>
                <w:numId w:val="13"/>
              </w:numPr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Bioeconomía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y economía evolucionista</w:t>
            </w:r>
          </w:p>
          <w:p w:rsidR="00DE6E21" w:rsidRPr="00F1499E" w:rsidRDefault="00DE6E21" w:rsidP="00DE6E21">
            <w:pPr>
              <w:pStyle w:val="Prrafodelista"/>
              <w:numPr>
                <w:ilvl w:val="0"/>
                <w:numId w:val="13"/>
              </w:numPr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99E">
              <w:rPr>
                <w:rFonts w:ascii="Arial" w:hAnsi="Arial" w:cs="Arial"/>
                <w:i/>
                <w:sz w:val="24"/>
                <w:szCs w:val="24"/>
              </w:rPr>
              <w:t>Happiness</w:t>
            </w:r>
            <w:proofErr w:type="spellEnd"/>
            <w:r w:rsidRPr="00F1499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1499E">
              <w:rPr>
                <w:rFonts w:ascii="Arial" w:hAnsi="Arial" w:cs="Arial"/>
                <w:i/>
                <w:sz w:val="24"/>
                <w:szCs w:val="24"/>
              </w:rPr>
              <w:t>economics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>: economía, política, sociología y psicología.</w:t>
            </w:r>
          </w:p>
          <w:p w:rsidR="002C2F42" w:rsidRPr="00F1499E" w:rsidRDefault="00DE6E21" w:rsidP="00DE6E21">
            <w:pPr>
              <w:pStyle w:val="Prrafodelista"/>
              <w:numPr>
                <w:ilvl w:val="0"/>
                <w:numId w:val="13"/>
              </w:numPr>
              <w:ind w:left="317" w:firstLine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1499E">
              <w:rPr>
                <w:rFonts w:ascii="Arial" w:hAnsi="Arial" w:cs="Arial"/>
                <w:sz w:val="24"/>
                <w:szCs w:val="24"/>
              </w:rPr>
              <w:t>Ética y economía (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Amartya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499E">
              <w:rPr>
                <w:rFonts w:ascii="Arial" w:hAnsi="Arial" w:cs="Arial"/>
                <w:sz w:val="24"/>
                <w:szCs w:val="24"/>
              </w:rPr>
              <w:t>Sen</w:t>
            </w:r>
            <w:proofErr w:type="spellEnd"/>
            <w:r w:rsidRPr="00F149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F6916" w:rsidRPr="00F1499E" w:rsidTr="002E5C82">
        <w:tc>
          <w:tcPr>
            <w:tcW w:w="3544" w:type="dxa"/>
          </w:tcPr>
          <w:p w:rsidR="00AF6916" w:rsidRPr="00F1499E" w:rsidRDefault="00AF6916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F6916" w:rsidRPr="00F1499E" w:rsidRDefault="00AF6916" w:rsidP="00CD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398D" w:rsidRPr="00F1499E" w:rsidRDefault="009E398D" w:rsidP="009A363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F3394E" w:rsidRPr="00F1499E" w:rsidRDefault="00D82A72" w:rsidP="009A363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1499E">
        <w:rPr>
          <w:rFonts w:ascii="Arial" w:hAnsi="Arial" w:cs="Arial"/>
          <w:b/>
          <w:sz w:val="24"/>
          <w:szCs w:val="24"/>
        </w:rPr>
        <w:t xml:space="preserve">Forma de </w:t>
      </w:r>
      <w:r w:rsidR="009A3639" w:rsidRPr="00F1499E">
        <w:rPr>
          <w:rFonts w:ascii="Arial" w:hAnsi="Arial" w:cs="Arial"/>
          <w:b/>
          <w:sz w:val="24"/>
          <w:szCs w:val="24"/>
        </w:rPr>
        <w:t>E</w:t>
      </w:r>
      <w:r w:rsidRPr="00F1499E">
        <w:rPr>
          <w:rFonts w:ascii="Arial" w:hAnsi="Arial" w:cs="Arial"/>
          <w:b/>
          <w:sz w:val="24"/>
          <w:szCs w:val="24"/>
        </w:rPr>
        <w:t>valuación</w:t>
      </w:r>
    </w:p>
    <w:p w:rsidR="005F4BF0" w:rsidRPr="00F1499E" w:rsidRDefault="00D44F93" w:rsidP="004426F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 xml:space="preserve">Se </w:t>
      </w:r>
      <w:r w:rsidR="004426FD" w:rsidRPr="00F1499E">
        <w:rPr>
          <w:rFonts w:ascii="Arial" w:hAnsi="Arial" w:cs="Arial"/>
          <w:sz w:val="24"/>
          <w:szCs w:val="24"/>
        </w:rPr>
        <w:t xml:space="preserve">sugieren como criterios de </w:t>
      </w:r>
      <w:r w:rsidRPr="00F1499E">
        <w:rPr>
          <w:rFonts w:ascii="Arial" w:hAnsi="Arial" w:cs="Arial"/>
          <w:sz w:val="24"/>
          <w:szCs w:val="24"/>
        </w:rPr>
        <w:t>evalua</w:t>
      </w:r>
      <w:r w:rsidR="004426FD" w:rsidRPr="00F1499E">
        <w:rPr>
          <w:rFonts w:ascii="Arial" w:hAnsi="Arial" w:cs="Arial"/>
          <w:sz w:val="24"/>
          <w:szCs w:val="24"/>
        </w:rPr>
        <w:t xml:space="preserve">ción </w:t>
      </w:r>
      <w:r w:rsidR="001F5A39" w:rsidRPr="00F1499E">
        <w:rPr>
          <w:rFonts w:ascii="Arial" w:hAnsi="Arial" w:cs="Arial"/>
          <w:sz w:val="24"/>
          <w:szCs w:val="24"/>
        </w:rPr>
        <w:t>exámenes parciales</w:t>
      </w:r>
      <w:r w:rsidR="004426FD" w:rsidRPr="00F1499E">
        <w:rPr>
          <w:rFonts w:ascii="Arial" w:hAnsi="Arial" w:cs="Arial"/>
          <w:sz w:val="24"/>
          <w:szCs w:val="24"/>
        </w:rPr>
        <w:t xml:space="preserve"> (2 ó 3)</w:t>
      </w:r>
      <w:r w:rsidR="001F5A39" w:rsidRPr="00F1499E">
        <w:rPr>
          <w:rFonts w:ascii="Arial" w:hAnsi="Arial" w:cs="Arial"/>
          <w:sz w:val="24"/>
          <w:szCs w:val="24"/>
        </w:rPr>
        <w:t>, t</w:t>
      </w:r>
      <w:r w:rsidR="000F1C2A" w:rsidRPr="00F1499E">
        <w:rPr>
          <w:rFonts w:ascii="Arial" w:hAnsi="Arial" w:cs="Arial"/>
          <w:sz w:val="24"/>
          <w:szCs w:val="24"/>
        </w:rPr>
        <w:t>rabajos escrito</w:t>
      </w:r>
      <w:r w:rsidR="001F5A39" w:rsidRPr="00F1499E">
        <w:rPr>
          <w:rFonts w:ascii="Arial" w:hAnsi="Arial" w:cs="Arial"/>
          <w:sz w:val="24"/>
          <w:szCs w:val="24"/>
        </w:rPr>
        <w:t>s</w:t>
      </w:r>
      <w:r w:rsidR="004426FD" w:rsidRPr="00F1499E">
        <w:rPr>
          <w:rFonts w:ascii="Arial" w:hAnsi="Arial" w:cs="Arial"/>
          <w:sz w:val="24"/>
          <w:szCs w:val="24"/>
        </w:rPr>
        <w:t>,</w:t>
      </w:r>
      <w:r w:rsidR="001F5A39" w:rsidRPr="00F1499E">
        <w:rPr>
          <w:rFonts w:ascii="Arial" w:hAnsi="Arial" w:cs="Arial"/>
          <w:sz w:val="24"/>
          <w:szCs w:val="24"/>
        </w:rPr>
        <w:t xml:space="preserve"> </w:t>
      </w:r>
      <w:r w:rsidR="004426FD" w:rsidRPr="00F1499E">
        <w:rPr>
          <w:rFonts w:ascii="Arial" w:hAnsi="Arial" w:cs="Arial"/>
          <w:sz w:val="24"/>
          <w:szCs w:val="24"/>
        </w:rPr>
        <w:t xml:space="preserve">participación en clase, </w:t>
      </w:r>
      <w:r w:rsidR="001F5A39" w:rsidRPr="00F1499E">
        <w:rPr>
          <w:rFonts w:ascii="Arial" w:hAnsi="Arial" w:cs="Arial"/>
          <w:sz w:val="24"/>
          <w:szCs w:val="24"/>
        </w:rPr>
        <w:t>exposic</w:t>
      </w:r>
      <w:r w:rsidR="00FE5F09" w:rsidRPr="00F1499E">
        <w:rPr>
          <w:rFonts w:ascii="Arial" w:hAnsi="Arial" w:cs="Arial"/>
          <w:sz w:val="24"/>
          <w:szCs w:val="24"/>
        </w:rPr>
        <w:t>i</w:t>
      </w:r>
      <w:r w:rsidR="004426FD" w:rsidRPr="00F1499E">
        <w:rPr>
          <w:rFonts w:ascii="Arial" w:hAnsi="Arial" w:cs="Arial"/>
          <w:sz w:val="24"/>
          <w:szCs w:val="24"/>
        </w:rPr>
        <w:t>o</w:t>
      </w:r>
      <w:r w:rsidR="001F5A39" w:rsidRPr="00F1499E">
        <w:rPr>
          <w:rFonts w:ascii="Arial" w:hAnsi="Arial" w:cs="Arial"/>
          <w:sz w:val="24"/>
          <w:szCs w:val="24"/>
        </w:rPr>
        <w:t>n</w:t>
      </w:r>
      <w:r w:rsidR="004426FD" w:rsidRPr="00F1499E">
        <w:rPr>
          <w:rFonts w:ascii="Arial" w:hAnsi="Arial" w:cs="Arial"/>
          <w:sz w:val="24"/>
          <w:szCs w:val="24"/>
        </w:rPr>
        <w:t>es</w:t>
      </w:r>
      <w:r w:rsidR="001F5A39" w:rsidRPr="00F1499E">
        <w:rPr>
          <w:rFonts w:ascii="Arial" w:hAnsi="Arial" w:cs="Arial"/>
          <w:sz w:val="24"/>
          <w:szCs w:val="24"/>
        </w:rPr>
        <w:t xml:space="preserve"> </w:t>
      </w:r>
      <w:r w:rsidR="004426FD" w:rsidRPr="00F1499E">
        <w:rPr>
          <w:rFonts w:ascii="Arial" w:hAnsi="Arial" w:cs="Arial"/>
          <w:sz w:val="24"/>
          <w:szCs w:val="24"/>
        </w:rPr>
        <w:t xml:space="preserve">en equipo ante el grupo y la </w:t>
      </w:r>
      <w:r w:rsidR="006328F6" w:rsidRPr="00F1499E">
        <w:rPr>
          <w:rFonts w:ascii="Arial" w:hAnsi="Arial" w:cs="Arial"/>
          <w:sz w:val="24"/>
          <w:szCs w:val="24"/>
        </w:rPr>
        <w:t xml:space="preserve">asistencia </w:t>
      </w:r>
      <w:r w:rsidR="004426FD" w:rsidRPr="00F1499E">
        <w:rPr>
          <w:rFonts w:ascii="Arial" w:hAnsi="Arial" w:cs="Arial"/>
          <w:sz w:val="24"/>
          <w:szCs w:val="24"/>
        </w:rPr>
        <w:t>regular al curso.</w:t>
      </w:r>
    </w:p>
    <w:p w:rsidR="009E398D" w:rsidRPr="00F1499E" w:rsidRDefault="009E398D" w:rsidP="003F7D5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816158" w:rsidRPr="00F1499E" w:rsidRDefault="00DC16A1" w:rsidP="003F7D58">
      <w:pPr>
        <w:spacing w:before="120" w:after="12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F1499E">
        <w:rPr>
          <w:rFonts w:ascii="Arial" w:hAnsi="Arial" w:cs="Arial"/>
          <w:b/>
          <w:sz w:val="24"/>
          <w:szCs w:val="24"/>
        </w:rPr>
        <w:t xml:space="preserve">Bibliografía </w:t>
      </w:r>
      <w:r w:rsidR="00816158" w:rsidRPr="00F1499E">
        <w:rPr>
          <w:rFonts w:ascii="Arial" w:hAnsi="Arial" w:cs="Arial"/>
          <w:b/>
          <w:sz w:val="24"/>
          <w:szCs w:val="24"/>
          <w:lang w:val="es-ES"/>
        </w:rPr>
        <w:t>Básica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hAnsi="Arial" w:cs="Arial"/>
          <w:sz w:val="24"/>
          <w:szCs w:val="24"/>
        </w:rPr>
        <w:t>Ekelund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Robert y Robert </w:t>
      </w:r>
      <w:proofErr w:type="spellStart"/>
      <w:r w:rsidRPr="00F1499E">
        <w:rPr>
          <w:rFonts w:ascii="Arial" w:hAnsi="Arial" w:cs="Arial"/>
          <w:sz w:val="24"/>
          <w:szCs w:val="24"/>
        </w:rPr>
        <w:t>Hébert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 (1992) “Historia de la teoría económica y de su método”, 3ª edición, McGraw-Hill, México.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 xml:space="preserve">Rima, Ingrid H (1995). </w:t>
      </w:r>
      <w:r w:rsidRPr="00F1499E">
        <w:rPr>
          <w:rFonts w:ascii="Arial" w:hAnsi="Arial" w:cs="Arial"/>
          <w:i/>
          <w:sz w:val="24"/>
          <w:szCs w:val="24"/>
        </w:rPr>
        <w:t>Desarrollo del análisis económico</w:t>
      </w:r>
      <w:r w:rsidRPr="00F1499E">
        <w:rPr>
          <w:rFonts w:ascii="Arial" w:hAnsi="Arial" w:cs="Arial"/>
          <w:sz w:val="24"/>
          <w:szCs w:val="24"/>
        </w:rPr>
        <w:t>, IRWIN, España. [1991</w:t>
      </w:r>
      <w:r w:rsidRPr="00F1499E">
        <w:rPr>
          <w:rFonts w:ascii="Arial" w:hAnsi="Arial" w:cs="Arial"/>
          <w:sz w:val="24"/>
          <w:szCs w:val="24"/>
          <w:vertAlign w:val="superscript"/>
        </w:rPr>
        <w:t>5</w:t>
      </w:r>
      <w:r w:rsidRPr="00F1499E">
        <w:rPr>
          <w:rFonts w:ascii="Arial" w:hAnsi="Arial" w:cs="Arial"/>
          <w:sz w:val="24"/>
          <w:szCs w:val="24"/>
        </w:rPr>
        <w:t>, inglés].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hAnsi="Arial" w:cs="Arial"/>
          <w:sz w:val="24"/>
          <w:szCs w:val="24"/>
        </w:rPr>
        <w:t>Roncaglia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99E">
        <w:rPr>
          <w:rFonts w:ascii="Arial" w:hAnsi="Arial" w:cs="Arial"/>
          <w:sz w:val="24"/>
          <w:szCs w:val="24"/>
        </w:rPr>
        <w:t>Alessandro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 (2006) “La riqueza de las ideas: una historia del pensamiento económico” Prensas Universitarias de Zaragoza, España.  [2001, italiano].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hAnsi="Arial" w:cs="Arial"/>
          <w:sz w:val="24"/>
          <w:szCs w:val="24"/>
        </w:rPr>
        <w:t>Screpanti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Ernesto y Stefano </w:t>
      </w:r>
      <w:proofErr w:type="spellStart"/>
      <w:r w:rsidRPr="00F1499E">
        <w:rPr>
          <w:rFonts w:ascii="Arial" w:hAnsi="Arial" w:cs="Arial"/>
          <w:sz w:val="24"/>
          <w:szCs w:val="24"/>
        </w:rPr>
        <w:t>Zamagni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 (1997) “Panorama de historia del pensamiento económico”, Editorial Ariel, Barcelona, [1993, inglés].</w:t>
      </w:r>
    </w:p>
    <w:p w:rsidR="002E5C82" w:rsidRPr="00F1499E" w:rsidRDefault="002E5C82" w:rsidP="009E398D">
      <w:pPr>
        <w:spacing w:before="120" w:after="120" w:line="24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2E5C82" w:rsidRPr="00F1499E" w:rsidRDefault="002E5C82" w:rsidP="009E398D">
      <w:pPr>
        <w:spacing w:before="120" w:after="120" w:line="240" w:lineRule="auto"/>
        <w:ind w:left="709" w:hanging="709"/>
        <w:rPr>
          <w:rFonts w:ascii="Arial" w:hAnsi="Arial" w:cs="Arial"/>
          <w:color w:val="000000"/>
          <w:spacing w:val="-2"/>
          <w:sz w:val="24"/>
          <w:szCs w:val="24"/>
        </w:rPr>
      </w:pPr>
      <w:r w:rsidRPr="00F1499E">
        <w:rPr>
          <w:rFonts w:ascii="Arial" w:hAnsi="Arial" w:cs="Arial"/>
          <w:b/>
          <w:sz w:val="24"/>
          <w:szCs w:val="24"/>
        </w:rPr>
        <w:t xml:space="preserve">Bibliografía </w:t>
      </w:r>
      <w:r w:rsidRPr="00F1499E">
        <w:rPr>
          <w:rFonts w:ascii="Arial" w:hAnsi="Arial" w:cs="Arial"/>
          <w:b/>
          <w:sz w:val="24"/>
          <w:szCs w:val="24"/>
          <w:lang w:val="es-ES"/>
        </w:rPr>
        <w:t>Complementaria</w:t>
      </w:r>
    </w:p>
    <w:p w:rsidR="002E5C82" w:rsidRPr="00F1499E" w:rsidRDefault="002E5C82" w:rsidP="002E5C82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hAnsi="Arial" w:cs="Arial"/>
          <w:sz w:val="24"/>
          <w:szCs w:val="24"/>
        </w:rPr>
        <w:t>Backhouse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Roger (1988). </w:t>
      </w:r>
      <w:r w:rsidRPr="00F1499E">
        <w:rPr>
          <w:rFonts w:ascii="Arial" w:hAnsi="Arial" w:cs="Arial"/>
          <w:i/>
          <w:sz w:val="24"/>
          <w:szCs w:val="24"/>
        </w:rPr>
        <w:t>Historia del análisis económico moderno</w:t>
      </w:r>
      <w:r w:rsidRPr="00F1499E">
        <w:rPr>
          <w:rFonts w:ascii="Arial" w:hAnsi="Arial" w:cs="Arial"/>
          <w:sz w:val="24"/>
          <w:szCs w:val="24"/>
        </w:rPr>
        <w:t>, Alianza Editorial, Madrid, [1985, inglés].</w:t>
      </w:r>
    </w:p>
    <w:p w:rsidR="002E5C82" w:rsidRPr="00F1499E" w:rsidRDefault="002E5C82" w:rsidP="002E5C82">
      <w:pPr>
        <w:spacing w:before="120" w:after="120" w:line="240" w:lineRule="auto"/>
        <w:ind w:left="709" w:hanging="709"/>
        <w:rPr>
          <w:rFonts w:ascii="Arial" w:hAnsi="Arial" w:cs="Arial"/>
          <w:color w:val="000000"/>
          <w:spacing w:val="-2"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 xml:space="preserve">Barbé, </w:t>
      </w:r>
      <w:proofErr w:type="spellStart"/>
      <w:r w:rsidRPr="00F1499E">
        <w:rPr>
          <w:rFonts w:ascii="Arial" w:hAnsi="Arial" w:cs="Arial"/>
          <w:sz w:val="24"/>
          <w:szCs w:val="24"/>
        </w:rPr>
        <w:t>Lluis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 (1996). </w:t>
      </w:r>
      <w:r w:rsidRPr="00F1499E">
        <w:rPr>
          <w:rFonts w:ascii="Arial" w:hAnsi="Arial" w:cs="Arial"/>
          <w:i/>
          <w:sz w:val="24"/>
          <w:szCs w:val="24"/>
        </w:rPr>
        <w:t>El curso de la economía: grandes escuelas, autores y temas del discurso económico</w:t>
      </w:r>
      <w:r w:rsidRPr="00F1499E">
        <w:rPr>
          <w:rFonts w:ascii="Arial" w:hAnsi="Arial" w:cs="Arial"/>
          <w:sz w:val="24"/>
          <w:szCs w:val="24"/>
        </w:rPr>
        <w:t>” Editorial Ariel, Barcelona.</w:t>
      </w:r>
    </w:p>
    <w:p w:rsidR="002E5C82" w:rsidRPr="00F1499E" w:rsidRDefault="002E5C82" w:rsidP="009E398D">
      <w:pPr>
        <w:spacing w:before="120" w:after="120" w:line="240" w:lineRule="auto"/>
        <w:ind w:left="709" w:hanging="709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 w:rsidRPr="00F1499E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Barber</w:t>
      </w:r>
      <w:proofErr w:type="spellEnd"/>
      <w:r w:rsidRPr="00F1499E">
        <w:rPr>
          <w:rFonts w:ascii="Arial" w:hAnsi="Arial" w:cs="Arial"/>
          <w:color w:val="000000"/>
          <w:spacing w:val="-2"/>
          <w:sz w:val="24"/>
          <w:szCs w:val="24"/>
        </w:rPr>
        <w:t xml:space="preserve">, William (1988). </w:t>
      </w:r>
      <w:r w:rsidRPr="00F1499E">
        <w:rPr>
          <w:rFonts w:ascii="Arial" w:hAnsi="Arial" w:cs="Arial"/>
          <w:i/>
          <w:color w:val="000000"/>
          <w:spacing w:val="-2"/>
          <w:sz w:val="24"/>
          <w:szCs w:val="24"/>
        </w:rPr>
        <w:t>Historia del pensamiento económico</w:t>
      </w:r>
      <w:r w:rsidRPr="00F1499E">
        <w:rPr>
          <w:rFonts w:ascii="Arial" w:hAnsi="Arial" w:cs="Arial"/>
          <w:color w:val="000000"/>
          <w:spacing w:val="-2"/>
          <w:sz w:val="24"/>
          <w:szCs w:val="24"/>
        </w:rPr>
        <w:t>, Alianza Universidad, Madrid.</w:t>
      </w:r>
    </w:p>
    <w:p w:rsidR="002E5C82" w:rsidRPr="00F1499E" w:rsidRDefault="002E5C82" w:rsidP="009E398D">
      <w:pPr>
        <w:spacing w:before="120" w:after="120" w:line="240" w:lineRule="auto"/>
        <w:ind w:left="709" w:hanging="709"/>
        <w:rPr>
          <w:rFonts w:ascii="Arial" w:hAnsi="Arial" w:cs="Arial"/>
          <w:sz w:val="24"/>
          <w:szCs w:val="24"/>
          <w:lang w:val="es-ES_tradnl"/>
        </w:rPr>
      </w:pPr>
      <w:r w:rsidRPr="00F1499E">
        <w:rPr>
          <w:rFonts w:ascii="Arial" w:hAnsi="Arial" w:cs="Arial"/>
          <w:sz w:val="24"/>
          <w:szCs w:val="24"/>
        </w:rPr>
        <w:t>B</w:t>
      </w:r>
      <w:proofErr w:type="spellStart"/>
      <w:r w:rsidRPr="00F1499E">
        <w:rPr>
          <w:rFonts w:ascii="Arial" w:hAnsi="Arial" w:cs="Arial"/>
          <w:sz w:val="24"/>
          <w:szCs w:val="24"/>
          <w:lang w:val="es-ES_tradnl"/>
        </w:rPr>
        <w:t>laug</w:t>
      </w:r>
      <w:proofErr w:type="spellEnd"/>
      <w:r w:rsidRPr="00F1499E">
        <w:rPr>
          <w:rFonts w:ascii="Arial" w:hAnsi="Arial" w:cs="Arial"/>
          <w:sz w:val="24"/>
          <w:szCs w:val="24"/>
          <w:lang w:val="es-ES_tradnl"/>
        </w:rPr>
        <w:t xml:space="preserve">, Mark (1985). </w:t>
      </w:r>
      <w:r w:rsidRPr="00F1499E">
        <w:rPr>
          <w:rFonts w:ascii="Arial" w:hAnsi="Arial" w:cs="Arial"/>
          <w:i/>
          <w:iCs/>
          <w:sz w:val="24"/>
          <w:szCs w:val="24"/>
          <w:lang w:val="es-ES_tradnl"/>
        </w:rPr>
        <w:t>Teoría económica en retrospección</w:t>
      </w:r>
      <w:r w:rsidRPr="00F1499E">
        <w:rPr>
          <w:rFonts w:ascii="Arial" w:hAnsi="Arial" w:cs="Arial"/>
          <w:iCs/>
          <w:sz w:val="24"/>
          <w:szCs w:val="24"/>
          <w:lang w:val="es-ES_tradnl"/>
        </w:rPr>
        <w:t>,</w:t>
      </w:r>
      <w:r w:rsidRPr="00F1499E">
        <w:rPr>
          <w:rFonts w:ascii="Arial" w:hAnsi="Arial" w:cs="Arial"/>
          <w:sz w:val="24"/>
          <w:szCs w:val="24"/>
          <w:lang w:val="es-ES_tradnl"/>
        </w:rPr>
        <w:t xml:space="preserve"> Fondo de Cultura Económica, México.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hAnsi="Arial" w:cs="Arial"/>
          <w:sz w:val="24"/>
          <w:szCs w:val="24"/>
        </w:rPr>
        <w:t>Boulding</w:t>
      </w:r>
      <w:proofErr w:type="spellEnd"/>
      <w:r w:rsidRPr="00F1499E">
        <w:rPr>
          <w:rFonts w:ascii="Arial" w:hAnsi="Arial" w:cs="Arial"/>
          <w:sz w:val="24"/>
          <w:szCs w:val="24"/>
        </w:rPr>
        <w:t>, Kenneth (1972</w:t>
      </w:r>
      <w:r w:rsidRPr="00F1499E">
        <w:rPr>
          <w:rFonts w:ascii="Arial" w:hAnsi="Arial" w:cs="Arial"/>
          <w:sz w:val="24"/>
          <w:szCs w:val="24"/>
          <w:vertAlign w:val="superscript"/>
        </w:rPr>
        <w:t>2</w:t>
      </w:r>
      <w:r w:rsidRPr="00F1499E">
        <w:rPr>
          <w:rFonts w:ascii="Arial" w:hAnsi="Arial" w:cs="Arial"/>
          <w:sz w:val="24"/>
          <w:szCs w:val="24"/>
        </w:rPr>
        <w:t xml:space="preserve">). </w:t>
      </w:r>
      <w:r w:rsidRPr="00F1499E">
        <w:rPr>
          <w:rFonts w:ascii="Arial" w:hAnsi="Arial" w:cs="Arial"/>
          <w:i/>
          <w:sz w:val="24"/>
          <w:szCs w:val="24"/>
        </w:rPr>
        <w:t>Análisis económico</w:t>
      </w:r>
      <w:r w:rsidRPr="00F1499E">
        <w:rPr>
          <w:rFonts w:ascii="Arial" w:hAnsi="Arial" w:cs="Arial"/>
          <w:sz w:val="24"/>
          <w:szCs w:val="24"/>
        </w:rPr>
        <w:t>, 2 vols., Alianza Editorial, Madrid, [1966</w:t>
      </w:r>
      <w:r w:rsidRPr="00F1499E">
        <w:rPr>
          <w:rFonts w:ascii="Arial" w:hAnsi="Arial" w:cs="Arial"/>
          <w:sz w:val="24"/>
          <w:szCs w:val="24"/>
          <w:vertAlign w:val="superscript"/>
        </w:rPr>
        <w:t>4</w:t>
      </w:r>
      <w:r w:rsidRPr="00F1499E">
        <w:rPr>
          <w:rFonts w:ascii="Arial" w:hAnsi="Arial" w:cs="Arial"/>
          <w:sz w:val="24"/>
          <w:szCs w:val="24"/>
        </w:rPr>
        <w:t>, inglés].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hAnsi="Arial" w:cs="Arial"/>
          <w:sz w:val="24"/>
          <w:szCs w:val="24"/>
        </w:rPr>
        <w:t>Coase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Ronald, “El problema del costo social”, en revista </w:t>
      </w:r>
      <w:r w:rsidRPr="00F1499E">
        <w:rPr>
          <w:rFonts w:ascii="Arial" w:hAnsi="Arial" w:cs="Arial"/>
          <w:i/>
          <w:sz w:val="24"/>
          <w:szCs w:val="24"/>
        </w:rPr>
        <w:t>Estudios Públicos</w:t>
      </w:r>
      <w:r w:rsidRPr="00F1499E">
        <w:rPr>
          <w:rFonts w:ascii="Arial" w:hAnsi="Arial" w:cs="Arial"/>
          <w:sz w:val="24"/>
          <w:szCs w:val="24"/>
        </w:rPr>
        <w:t>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1499E">
        <w:rPr>
          <w:rFonts w:ascii="Arial" w:eastAsia="Times New Roman" w:hAnsi="Arial" w:cs="Arial"/>
          <w:sz w:val="24"/>
          <w:szCs w:val="24"/>
          <w:lang w:eastAsia="es-ES"/>
        </w:rPr>
        <w:t>Furtado</w:t>
      </w:r>
      <w:proofErr w:type="spellEnd"/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, Celso (1982). </w:t>
      </w:r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>El subdesarrollo latinoamericano</w:t>
      </w:r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>Lecturas de El Trimestre Económico</w:t>
      </w:r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, núm. 45, FCE, México. Tercera parte: </w:t>
      </w:r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>“Teoría del desarrollo y subdesarrollo”</w:t>
      </w:r>
      <w:r w:rsidRPr="00F1499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Galindo Miguel Ángel (2003). </w:t>
      </w:r>
      <w:proofErr w:type="spellStart"/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>Keynes</w:t>
      </w:r>
      <w:proofErr w:type="spellEnd"/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y el nacimiento de la macroeconomía</w:t>
      </w:r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, Edit. </w:t>
      </w:r>
      <w:proofErr w:type="spellStart"/>
      <w:r w:rsidRPr="00F1499E">
        <w:rPr>
          <w:rFonts w:ascii="Arial" w:eastAsia="Times New Roman" w:hAnsi="Arial" w:cs="Arial"/>
          <w:sz w:val="24"/>
          <w:szCs w:val="24"/>
          <w:lang w:val="en-US" w:eastAsia="es-ES"/>
        </w:rPr>
        <w:t>Síntesis</w:t>
      </w:r>
      <w:proofErr w:type="spellEnd"/>
      <w:r w:rsidRPr="00F1499E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</w:t>
      </w:r>
      <w:proofErr w:type="spellStart"/>
      <w:r w:rsidRPr="00F1499E">
        <w:rPr>
          <w:rFonts w:ascii="Arial" w:eastAsia="Times New Roman" w:hAnsi="Arial" w:cs="Arial"/>
          <w:sz w:val="24"/>
          <w:szCs w:val="24"/>
          <w:lang w:val="en-US" w:eastAsia="es-ES"/>
        </w:rPr>
        <w:t>España</w:t>
      </w:r>
      <w:proofErr w:type="spellEnd"/>
      <w:r w:rsidRPr="00F1499E">
        <w:rPr>
          <w:rFonts w:ascii="Arial" w:eastAsia="Times New Roman" w:hAnsi="Arial" w:cs="Arial"/>
          <w:sz w:val="24"/>
          <w:szCs w:val="24"/>
          <w:lang w:val="en-US" w:eastAsia="es-ES"/>
        </w:rPr>
        <w:t>, cap. 7.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F1499E">
        <w:rPr>
          <w:rFonts w:ascii="Arial" w:hAnsi="Arial" w:cs="Arial"/>
          <w:sz w:val="24"/>
          <w:szCs w:val="24"/>
          <w:lang w:val="en-US"/>
        </w:rPr>
        <w:t xml:space="preserve">Hunt, E. K. (1992). </w:t>
      </w:r>
      <w:proofErr w:type="gramStart"/>
      <w:r w:rsidRPr="00F1499E">
        <w:rPr>
          <w:rFonts w:ascii="Arial" w:hAnsi="Arial" w:cs="Arial"/>
          <w:i/>
          <w:sz w:val="24"/>
          <w:szCs w:val="24"/>
          <w:lang w:val="en-US"/>
        </w:rPr>
        <w:t>History of economic thought: a critical perspective</w:t>
      </w:r>
      <w:r w:rsidRPr="00F1499E">
        <w:rPr>
          <w:rFonts w:ascii="Arial" w:hAnsi="Arial" w:cs="Arial"/>
          <w:sz w:val="24"/>
          <w:szCs w:val="24"/>
          <w:lang w:val="en-US"/>
        </w:rPr>
        <w:t>, 2</w:t>
      </w:r>
      <w:r w:rsidRPr="00F1499E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F1499E">
        <w:rPr>
          <w:rFonts w:ascii="Arial" w:hAnsi="Arial" w:cs="Arial"/>
          <w:sz w:val="24"/>
          <w:szCs w:val="24"/>
          <w:lang w:val="en-US"/>
        </w:rPr>
        <w:t xml:space="preserve"> edition, Harper-Collins Publishers, New York.</w:t>
      </w:r>
      <w:proofErr w:type="gramEnd"/>
    </w:p>
    <w:p w:rsidR="002E5C82" w:rsidRPr="00F1499E" w:rsidRDefault="002E5C82" w:rsidP="009E398D">
      <w:pPr>
        <w:spacing w:before="120" w:after="120" w:line="240" w:lineRule="auto"/>
        <w:ind w:left="709" w:hanging="709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hAnsi="Arial" w:cs="Arial"/>
          <w:sz w:val="24"/>
          <w:szCs w:val="24"/>
        </w:rPr>
        <w:t>Hutchison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99E">
        <w:rPr>
          <w:rFonts w:ascii="Arial" w:hAnsi="Arial" w:cs="Arial"/>
          <w:sz w:val="24"/>
          <w:szCs w:val="24"/>
        </w:rPr>
        <w:t>Terence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 W. (1967). </w:t>
      </w:r>
      <w:r w:rsidRPr="00F1499E">
        <w:rPr>
          <w:rFonts w:ascii="Arial" w:hAnsi="Arial" w:cs="Arial"/>
          <w:i/>
          <w:sz w:val="24"/>
          <w:szCs w:val="24"/>
        </w:rPr>
        <w:t>Historia del pensamiento económico 1870-1929</w:t>
      </w:r>
      <w:r w:rsidRPr="00F1499E">
        <w:rPr>
          <w:rFonts w:ascii="Arial" w:hAnsi="Arial" w:cs="Arial"/>
          <w:sz w:val="24"/>
          <w:szCs w:val="24"/>
        </w:rPr>
        <w:t>, Alianza Universidad, Gredos, Madrid.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1499E">
        <w:rPr>
          <w:rFonts w:ascii="Arial" w:hAnsi="Arial" w:cs="Arial"/>
          <w:sz w:val="24"/>
          <w:szCs w:val="24"/>
          <w:lang w:val="en-US"/>
        </w:rPr>
        <w:t>Landreth</w:t>
      </w:r>
      <w:proofErr w:type="spellEnd"/>
      <w:r w:rsidRPr="00F1499E">
        <w:rPr>
          <w:rFonts w:ascii="Arial" w:hAnsi="Arial" w:cs="Arial"/>
          <w:sz w:val="24"/>
          <w:szCs w:val="24"/>
          <w:lang w:val="en-US"/>
        </w:rPr>
        <w:t>, Harry y David Colander (2004).</w:t>
      </w:r>
      <w:proofErr w:type="gramEnd"/>
      <w:r w:rsidRPr="00F1499E">
        <w:rPr>
          <w:rFonts w:ascii="Arial" w:hAnsi="Arial" w:cs="Arial"/>
          <w:sz w:val="24"/>
          <w:szCs w:val="24"/>
          <w:lang w:val="en-US"/>
        </w:rPr>
        <w:t xml:space="preserve"> </w:t>
      </w:r>
      <w:r w:rsidRPr="00F1499E">
        <w:rPr>
          <w:rFonts w:ascii="Arial" w:hAnsi="Arial" w:cs="Arial"/>
          <w:i/>
          <w:sz w:val="24"/>
          <w:szCs w:val="24"/>
        </w:rPr>
        <w:t>Historia del pensamiento económico</w:t>
      </w:r>
      <w:r w:rsidRPr="00F1499E">
        <w:rPr>
          <w:rFonts w:ascii="Arial" w:hAnsi="Arial" w:cs="Arial"/>
          <w:sz w:val="24"/>
          <w:szCs w:val="24"/>
        </w:rPr>
        <w:t>, Compañía Editorial Continental, 5ª reimpresión, México, [1994</w:t>
      </w:r>
      <w:r w:rsidRPr="00F1499E">
        <w:rPr>
          <w:rFonts w:ascii="Arial" w:hAnsi="Arial" w:cs="Arial"/>
          <w:sz w:val="24"/>
          <w:szCs w:val="24"/>
          <w:vertAlign w:val="superscript"/>
        </w:rPr>
        <w:t>3</w:t>
      </w:r>
      <w:r w:rsidRPr="00F1499E">
        <w:rPr>
          <w:rFonts w:ascii="Arial" w:hAnsi="Arial" w:cs="Arial"/>
          <w:sz w:val="24"/>
          <w:szCs w:val="24"/>
        </w:rPr>
        <w:t>, inglés].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eastAsia="Times New Roman" w:hAnsi="Arial" w:cs="Arial"/>
          <w:sz w:val="24"/>
          <w:szCs w:val="24"/>
          <w:lang w:eastAsia="es-ES"/>
        </w:rPr>
        <w:t>Noyola</w:t>
      </w:r>
      <w:proofErr w:type="spellEnd"/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, F. Juan (1987). </w:t>
      </w:r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>“</w:t>
      </w:r>
      <w:r w:rsidRPr="00F1499E">
        <w:rPr>
          <w:rFonts w:ascii="Arial" w:eastAsia="Times New Roman" w:hAnsi="Arial" w:cs="Arial"/>
          <w:sz w:val="24"/>
          <w:szCs w:val="24"/>
          <w:lang w:eastAsia="es-ES"/>
        </w:rPr>
        <w:t>El desarrollo económico y la inflación en México y otros países latinoamericanos</w:t>
      </w:r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”, </w:t>
      </w:r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>Materiales</w:t>
      </w:r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>Investigación Económica</w:t>
      </w:r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, núm. 2, </w:t>
      </w:r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>Desequilibrio externo e inflación</w:t>
      </w:r>
      <w:r w:rsidRPr="00F1499E">
        <w:rPr>
          <w:rFonts w:ascii="Arial" w:eastAsia="Times New Roman" w:hAnsi="Arial" w:cs="Arial"/>
          <w:sz w:val="24"/>
          <w:szCs w:val="24"/>
          <w:lang w:eastAsia="es-ES"/>
        </w:rPr>
        <w:t>, Facultad de Economía, UNAM. México.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1499E">
        <w:rPr>
          <w:rFonts w:ascii="Arial" w:eastAsia="Times New Roman" w:hAnsi="Arial" w:cs="Arial"/>
          <w:sz w:val="24"/>
          <w:szCs w:val="24"/>
          <w:lang w:eastAsia="es-ES"/>
        </w:rPr>
        <w:t>Prebisch</w:t>
      </w:r>
      <w:proofErr w:type="spellEnd"/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, Raúl (1982). </w:t>
      </w:r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>“El desarrollo económico de la América Latina y algunos de sus principales problemas”</w:t>
      </w:r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, en </w:t>
      </w:r>
      <w:proofErr w:type="spellStart"/>
      <w:r w:rsidRPr="00F1499E">
        <w:rPr>
          <w:rFonts w:ascii="Arial" w:eastAsia="Times New Roman" w:hAnsi="Arial" w:cs="Arial"/>
          <w:sz w:val="24"/>
          <w:szCs w:val="24"/>
          <w:lang w:eastAsia="es-ES"/>
        </w:rPr>
        <w:t>Gurrieri</w:t>
      </w:r>
      <w:proofErr w:type="spellEnd"/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, Adolfo (Selección). </w:t>
      </w:r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 obra de </w:t>
      </w:r>
      <w:proofErr w:type="spellStart"/>
      <w:r w:rsidRPr="00F1499E">
        <w:rPr>
          <w:rFonts w:ascii="Arial" w:eastAsia="Times New Roman" w:hAnsi="Arial" w:cs="Arial"/>
          <w:i/>
          <w:sz w:val="24"/>
          <w:szCs w:val="24"/>
          <w:lang w:eastAsia="es-ES"/>
        </w:rPr>
        <w:t>Prebisch</w:t>
      </w:r>
      <w:proofErr w:type="spellEnd"/>
      <w:r w:rsidRPr="00F1499E">
        <w:rPr>
          <w:rFonts w:ascii="Arial" w:eastAsia="Times New Roman" w:hAnsi="Arial" w:cs="Arial"/>
          <w:sz w:val="24"/>
          <w:szCs w:val="24"/>
          <w:lang w:eastAsia="es-ES"/>
        </w:rPr>
        <w:t xml:space="preserve"> en la CEPAL, Tomo I, Lecturas El Trimestre Económico núm. 46, FCE, México.</w:t>
      </w:r>
    </w:p>
    <w:p w:rsidR="002E5C82" w:rsidRPr="00F1499E" w:rsidRDefault="002E5C82" w:rsidP="009E398D">
      <w:pPr>
        <w:spacing w:before="120" w:after="120" w:line="240" w:lineRule="auto"/>
        <w:ind w:left="709" w:hanging="709"/>
        <w:rPr>
          <w:rFonts w:ascii="Arial" w:hAnsi="Arial" w:cs="Arial"/>
          <w:sz w:val="24"/>
          <w:szCs w:val="24"/>
          <w:lang w:val="es-ES_tradnl"/>
        </w:rPr>
      </w:pPr>
      <w:r w:rsidRPr="00F1499E">
        <w:rPr>
          <w:rFonts w:ascii="Arial" w:hAnsi="Arial" w:cs="Arial"/>
          <w:sz w:val="24"/>
          <w:szCs w:val="24"/>
        </w:rPr>
        <w:t xml:space="preserve">Roll, Eric (2003). </w:t>
      </w:r>
      <w:r w:rsidRPr="00F1499E">
        <w:rPr>
          <w:rFonts w:ascii="Arial" w:hAnsi="Arial" w:cs="Arial"/>
          <w:i/>
          <w:sz w:val="24"/>
          <w:szCs w:val="24"/>
        </w:rPr>
        <w:t>Historia de las doctrinas económicas,</w:t>
      </w:r>
      <w:r w:rsidRPr="00F1499E">
        <w:rPr>
          <w:rFonts w:ascii="Arial" w:hAnsi="Arial" w:cs="Arial"/>
          <w:sz w:val="24"/>
          <w:szCs w:val="24"/>
        </w:rPr>
        <w:t xml:space="preserve"> Fondo de Cultura Económica, México, [1992; 1938, inglés]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1499E">
        <w:rPr>
          <w:rFonts w:ascii="Arial" w:hAnsi="Arial" w:cs="Arial"/>
          <w:sz w:val="24"/>
          <w:szCs w:val="24"/>
        </w:rPr>
        <w:t xml:space="preserve">San Emeterio, Nieves, </w:t>
      </w:r>
      <w:r w:rsidRPr="00F1499E">
        <w:rPr>
          <w:rFonts w:ascii="Arial" w:hAnsi="Arial" w:cs="Arial"/>
          <w:i/>
          <w:sz w:val="24"/>
          <w:szCs w:val="24"/>
        </w:rPr>
        <w:t>La Nueva Economía Institucional</w:t>
      </w:r>
      <w:r w:rsidRPr="00F1499E">
        <w:rPr>
          <w:rFonts w:ascii="Arial" w:hAnsi="Arial" w:cs="Arial"/>
          <w:sz w:val="24"/>
          <w:szCs w:val="24"/>
        </w:rPr>
        <w:t>, Editorial Síntesis, Colección Historia del Pensamiento Económico, 2006.</w:t>
      </w:r>
    </w:p>
    <w:p w:rsidR="002E5C82" w:rsidRPr="00F1499E" w:rsidRDefault="002E5C82" w:rsidP="009E398D">
      <w:pPr>
        <w:spacing w:before="120" w:after="120" w:line="240" w:lineRule="auto"/>
        <w:ind w:left="709" w:hanging="709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 w:rsidRPr="00F1499E">
        <w:rPr>
          <w:rFonts w:ascii="Arial" w:hAnsi="Arial" w:cs="Arial"/>
          <w:color w:val="000000"/>
          <w:spacing w:val="-3"/>
          <w:sz w:val="24"/>
          <w:szCs w:val="24"/>
        </w:rPr>
        <w:t>Schumpeter</w:t>
      </w:r>
      <w:proofErr w:type="spellEnd"/>
      <w:r w:rsidRPr="00F1499E">
        <w:rPr>
          <w:rFonts w:ascii="Arial" w:hAnsi="Arial" w:cs="Arial"/>
          <w:color w:val="000000"/>
          <w:spacing w:val="-3"/>
          <w:sz w:val="24"/>
          <w:szCs w:val="24"/>
        </w:rPr>
        <w:t xml:space="preserve">, Joseph. </w:t>
      </w:r>
      <w:r w:rsidRPr="00F1499E">
        <w:rPr>
          <w:rFonts w:ascii="Arial" w:hAnsi="Arial" w:cs="Arial"/>
          <w:i/>
          <w:color w:val="000000"/>
          <w:spacing w:val="-3"/>
          <w:sz w:val="24"/>
          <w:szCs w:val="24"/>
        </w:rPr>
        <w:t>Historia del análisis económico</w:t>
      </w:r>
      <w:r w:rsidRPr="00F1499E">
        <w:rPr>
          <w:rFonts w:ascii="Arial" w:hAnsi="Arial" w:cs="Arial"/>
          <w:color w:val="000000"/>
          <w:spacing w:val="-3"/>
          <w:sz w:val="24"/>
          <w:szCs w:val="24"/>
        </w:rPr>
        <w:t xml:space="preserve">, FCE, México, </w:t>
      </w:r>
      <w:r w:rsidRPr="00F1499E">
        <w:rPr>
          <w:rFonts w:ascii="Arial" w:hAnsi="Arial" w:cs="Arial"/>
          <w:color w:val="000000"/>
          <w:spacing w:val="-2"/>
          <w:sz w:val="24"/>
          <w:szCs w:val="24"/>
        </w:rPr>
        <w:t>1975.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hAnsi="Arial" w:cs="Arial"/>
          <w:sz w:val="24"/>
          <w:szCs w:val="24"/>
        </w:rPr>
        <w:t>Seligman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Ben (1967). </w:t>
      </w:r>
      <w:r w:rsidRPr="00F1499E">
        <w:rPr>
          <w:rFonts w:ascii="Arial" w:hAnsi="Arial" w:cs="Arial"/>
          <w:i/>
          <w:sz w:val="24"/>
          <w:szCs w:val="24"/>
        </w:rPr>
        <w:t>Principales corrientes de la ciencia económica moderna (</w:t>
      </w:r>
      <w:r w:rsidRPr="00F1499E">
        <w:rPr>
          <w:rFonts w:ascii="Arial" w:hAnsi="Arial" w:cs="Arial"/>
          <w:sz w:val="24"/>
          <w:szCs w:val="24"/>
        </w:rPr>
        <w:t>el pensamiento económico después de 1870</w:t>
      </w:r>
      <w:r w:rsidRPr="00F1499E">
        <w:rPr>
          <w:rFonts w:ascii="Arial" w:hAnsi="Arial" w:cs="Arial"/>
          <w:i/>
          <w:sz w:val="24"/>
          <w:szCs w:val="24"/>
        </w:rPr>
        <w:t>)</w:t>
      </w:r>
      <w:r w:rsidRPr="00F149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99E">
        <w:rPr>
          <w:rFonts w:ascii="Arial" w:hAnsi="Arial" w:cs="Arial"/>
          <w:sz w:val="24"/>
          <w:szCs w:val="24"/>
        </w:rPr>
        <w:t>Oikos</w:t>
      </w:r>
      <w:proofErr w:type="spellEnd"/>
      <w:r w:rsidRPr="00F1499E">
        <w:rPr>
          <w:rFonts w:ascii="Arial" w:hAnsi="Arial" w:cs="Arial"/>
          <w:sz w:val="24"/>
          <w:szCs w:val="24"/>
        </w:rPr>
        <w:t>-Tau ediciones, Barcelona, [1962, inglés].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hAnsi="Arial" w:cs="Arial"/>
          <w:sz w:val="24"/>
          <w:szCs w:val="24"/>
        </w:rPr>
        <w:t>Spiegel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Henry William (1973). </w:t>
      </w:r>
      <w:r w:rsidRPr="00F1499E">
        <w:rPr>
          <w:rFonts w:ascii="Arial" w:hAnsi="Arial" w:cs="Arial"/>
          <w:i/>
          <w:sz w:val="24"/>
          <w:szCs w:val="24"/>
        </w:rPr>
        <w:t>El desarrollo del pensamiento económico,</w:t>
      </w:r>
      <w:r w:rsidRPr="00F1499E">
        <w:rPr>
          <w:rFonts w:ascii="Arial" w:hAnsi="Arial" w:cs="Arial"/>
          <w:sz w:val="24"/>
          <w:szCs w:val="24"/>
        </w:rPr>
        <w:t xml:space="preserve"> Ediciones Omega, Barcelona.</w:t>
      </w:r>
    </w:p>
    <w:p w:rsidR="002E5C82" w:rsidRPr="00F1499E" w:rsidRDefault="002E5C82" w:rsidP="009E398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F1499E">
        <w:rPr>
          <w:rFonts w:ascii="Arial" w:hAnsi="Arial" w:cs="Arial"/>
          <w:sz w:val="24"/>
          <w:szCs w:val="24"/>
        </w:rPr>
        <w:t>Stavenhagen</w:t>
      </w:r>
      <w:proofErr w:type="spellEnd"/>
      <w:r w:rsidRPr="00F1499E">
        <w:rPr>
          <w:rFonts w:ascii="Arial" w:hAnsi="Arial" w:cs="Arial"/>
          <w:sz w:val="24"/>
          <w:szCs w:val="24"/>
        </w:rPr>
        <w:t xml:space="preserve">, Gerhard (1959). </w:t>
      </w:r>
      <w:r w:rsidRPr="00F1499E">
        <w:rPr>
          <w:rFonts w:ascii="Arial" w:hAnsi="Arial" w:cs="Arial"/>
          <w:i/>
          <w:sz w:val="24"/>
          <w:szCs w:val="24"/>
        </w:rPr>
        <w:t>Historia de las teorías económicas</w:t>
      </w:r>
      <w:r w:rsidRPr="00F1499E">
        <w:rPr>
          <w:rFonts w:ascii="Arial" w:hAnsi="Arial" w:cs="Arial"/>
          <w:sz w:val="24"/>
          <w:szCs w:val="24"/>
        </w:rPr>
        <w:t>, El Ateneo, Buenos Aires, [1957</w:t>
      </w:r>
      <w:r w:rsidRPr="00F1499E">
        <w:rPr>
          <w:rFonts w:ascii="Arial" w:hAnsi="Arial" w:cs="Arial"/>
          <w:sz w:val="24"/>
          <w:szCs w:val="24"/>
          <w:vertAlign w:val="superscript"/>
        </w:rPr>
        <w:t>2</w:t>
      </w:r>
      <w:r w:rsidRPr="00F1499E">
        <w:rPr>
          <w:rFonts w:ascii="Arial" w:hAnsi="Arial" w:cs="Arial"/>
          <w:sz w:val="24"/>
          <w:szCs w:val="24"/>
        </w:rPr>
        <w:t>, alemán].</w:t>
      </w:r>
    </w:p>
    <w:sectPr w:rsidR="002E5C82" w:rsidRPr="00F1499E" w:rsidSect="0027709F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DB" w:rsidRDefault="007D33DB" w:rsidP="002E62BE">
      <w:pPr>
        <w:spacing w:after="0" w:line="240" w:lineRule="auto"/>
      </w:pPr>
      <w:r>
        <w:separator/>
      </w:r>
    </w:p>
  </w:endnote>
  <w:endnote w:type="continuationSeparator" w:id="0">
    <w:p w:rsidR="007D33DB" w:rsidRDefault="007D33DB" w:rsidP="002E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263"/>
      <w:docPartObj>
        <w:docPartGallery w:val="Page Numbers (Bottom of Page)"/>
        <w:docPartUnique/>
      </w:docPartObj>
    </w:sdtPr>
    <w:sdtContent>
      <w:p w:rsidR="00806A55" w:rsidRDefault="00806A55">
        <w:pPr>
          <w:pStyle w:val="Piedepgina"/>
          <w:jc w:val="center"/>
        </w:pPr>
        <w:fldSimple w:instr=" PAGE   \* MERGEFORMAT ">
          <w:r w:rsidR="00EB75E1">
            <w:rPr>
              <w:noProof/>
            </w:rPr>
            <w:t>1</w:t>
          </w:r>
        </w:fldSimple>
      </w:p>
    </w:sdtContent>
  </w:sdt>
  <w:p w:rsidR="00C300D4" w:rsidRDefault="00C300D4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DB" w:rsidRDefault="007D33DB" w:rsidP="002E62BE">
      <w:pPr>
        <w:spacing w:after="0" w:line="240" w:lineRule="auto"/>
      </w:pPr>
      <w:r>
        <w:separator/>
      </w:r>
    </w:p>
  </w:footnote>
  <w:footnote w:type="continuationSeparator" w:id="0">
    <w:p w:rsidR="007D33DB" w:rsidRDefault="007D33DB" w:rsidP="002E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9E" w:rsidRDefault="00F1499E">
    <w:pPr>
      <w:pStyle w:val="Encabezad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Propuesta de la asignatura Historia del Pensamiento Económico II</w:t>
    </w:r>
  </w:p>
  <w:p w:rsidR="00F1499E" w:rsidRPr="00F1499E" w:rsidRDefault="00F1499E">
    <w:pPr>
      <w:pStyle w:val="Encabezad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Historia Económica</w:t>
    </w:r>
  </w:p>
  <w:p w:rsidR="00F1499E" w:rsidRDefault="00F149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D0D"/>
    <w:multiLevelType w:val="hybridMultilevel"/>
    <w:tmpl w:val="675EF5F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06CB2"/>
    <w:multiLevelType w:val="hybridMultilevel"/>
    <w:tmpl w:val="3CB69D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C36C6"/>
    <w:multiLevelType w:val="hybridMultilevel"/>
    <w:tmpl w:val="2230F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3004"/>
    <w:multiLevelType w:val="hybridMultilevel"/>
    <w:tmpl w:val="B27CE632"/>
    <w:lvl w:ilvl="0" w:tplc="0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17D45E93"/>
    <w:multiLevelType w:val="hybridMultilevel"/>
    <w:tmpl w:val="C9AEA78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91C70"/>
    <w:multiLevelType w:val="hybridMultilevel"/>
    <w:tmpl w:val="32AA13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16108"/>
    <w:multiLevelType w:val="multilevel"/>
    <w:tmpl w:val="58D8D6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76" w:hanging="1800"/>
      </w:pPr>
      <w:rPr>
        <w:rFonts w:hint="default"/>
      </w:rPr>
    </w:lvl>
  </w:abstractNum>
  <w:abstractNum w:abstractNumId="7">
    <w:nsid w:val="23291A83"/>
    <w:multiLevelType w:val="hybridMultilevel"/>
    <w:tmpl w:val="A8AC5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A4B19"/>
    <w:multiLevelType w:val="hybridMultilevel"/>
    <w:tmpl w:val="A84E4B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A1271"/>
    <w:multiLevelType w:val="hybridMultilevel"/>
    <w:tmpl w:val="33940AAC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82F333B"/>
    <w:multiLevelType w:val="hybridMultilevel"/>
    <w:tmpl w:val="E806E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32117"/>
    <w:multiLevelType w:val="hybridMultilevel"/>
    <w:tmpl w:val="69BA6F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6679D8"/>
    <w:multiLevelType w:val="hybridMultilevel"/>
    <w:tmpl w:val="D16484A2"/>
    <w:lvl w:ilvl="0" w:tplc="719837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3CC1"/>
    <w:multiLevelType w:val="hybridMultilevel"/>
    <w:tmpl w:val="D83CF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F6FB0"/>
    <w:multiLevelType w:val="hybridMultilevel"/>
    <w:tmpl w:val="19123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E3532"/>
    <w:multiLevelType w:val="hybridMultilevel"/>
    <w:tmpl w:val="02F49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066D8"/>
    <w:multiLevelType w:val="hybridMultilevel"/>
    <w:tmpl w:val="4864A892"/>
    <w:lvl w:ilvl="0" w:tplc="4BAEE82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DD936FC"/>
    <w:multiLevelType w:val="multilevel"/>
    <w:tmpl w:val="897E4E7A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8" w:hanging="2520"/>
      </w:pPr>
      <w:rPr>
        <w:rFonts w:hint="default"/>
      </w:rPr>
    </w:lvl>
  </w:abstractNum>
  <w:abstractNum w:abstractNumId="18">
    <w:nsid w:val="54EF2361"/>
    <w:multiLevelType w:val="hybridMultilevel"/>
    <w:tmpl w:val="7C86C7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5E6279"/>
    <w:multiLevelType w:val="hybridMultilevel"/>
    <w:tmpl w:val="21982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A0836"/>
    <w:multiLevelType w:val="hybridMultilevel"/>
    <w:tmpl w:val="5C7ED3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41197"/>
    <w:multiLevelType w:val="hybridMultilevel"/>
    <w:tmpl w:val="01B6E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33158"/>
    <w:multiLevelType w:val="hybridMultilevel"/>
    <w:tmpl w:val="9A0C2F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F41931"/>
    <w:multiLevelType w:val="hybridMultilevel"/>
    <w:tmpl w:val="F53831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932C1"/>
    <w:multiLevelType w:val="hybridMultilevel"/>
    <w:tmpl w:val="89064370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B54D0"/>
    <w:multiLevelType w:val="hybridMultilevel"/>
    <w:tmpl w:val="C3F66F7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C563FF"/>
    <w:multiLevelType w:val="hybridMultilevel"/>
    <w:tmpl w:val="FB40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A1A05"/>
    <w:multiLevelType w:val="hybridMultilevel"/>
    <w:tmpl w:val="3D7C3D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8"/>
  </w:num>
  <w:num w:numId="5">
    <w:abstractNumId w:val="1"/>
  </w:num>
  <w:num w:numId="6">
    <w:abstractNumId w:val="23"/>
  </w:num>
  <w:num w:numId="7">
    <w:abstractNumId w:val="6"/>
  </w:num>
  <w:num w:numId="8">
    <w:abstractNumId w:val="17"/>
  </w:num>
  <w:num w:numId="9">
    <w:abstractNumId w:val="16"/>
  </w:num>
  <w:num w:numId="10">
    <w:abstractNumId w:val="19"/>
  </w:num>
  <w:num w:numId="11">
    <w:abstractNumId w:val="22"/>
  </w:num>
  <w:num w:numId="12">
    <w:abstractNumId w:val="27"/>
  </w:num>
  <w:num w:numId="13">
    <w:abstractNumId w:val="24"/>
  </w:num>
  <w:num w:numId="14">
    <w:abstractNumId w:val="4"/>
  </w:num>
  <w:num w:numId="15">
    <w:abstractNumId w:val="10"/>
  </w:num>
  <w:num w:numId="16">
    <w:abstractNumId w:val="21"/>
  </w:num>
  <w:num w:numId="17">
    <w:abstractNumId w:val="15"/>
  </w:num>
  <w:num w:numId="18">
    <w:abstractNumId w:val="12"/>
  </w:num>
  <w:num w:numId="19">
    <w:abstractNumId w:val="9"/>
  </w:num>
  <w:num w:numId="20">
    <w:abstractNumId w:val="13"/>
  </w:num>
  <w:num w:numId="21">
    <w:abstractNumId w:val="0"/>
  </w:num>
  <w:num w:numId="22">
    <w:abstractNumId w:val="7"/>
  </w:num>
  <w:num w:numId="23">
    <w:abstractNumId w:val="20"/>
  </w:num>
  <w:num w:numId="24">
    <w:abstractNumId w:val="26"/>
  </w:num>
  <w:num w:numId="25">
    <w:abstractNumId w:val="2"/>
  </w:num>
  <w:num w:numId="26">
    <w:abstractNumId w:val="5"/>
  </w:num>
  <w:num w:numId="27">
    <w:abstractNumId w:val="3"/>
  </w:num>
  <w:num w:numId="28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AC2"/>
    <w:rsid w:val="000279A8"/>
    <w:rsid w:val="00033F73"/>
    <w:rsid w:val="00042740"/>
    <w:rsid w:val="000725DA"/>
    <w:rsid w:val="000C2088"/>
    <w:rsid w:val="000C2232"/>
    <w:rsid w:val="000C2B68"/>
    <w:rsid w:val="000F1C2A"/>
    <w:rsid w:val="0010610A"/>
    <w:rsid w:val="001271E5"/>
    <w:rsid w:val="00130401"/>
    <w:rsid w:val="0013120A"/>
    <w:rsid w:val="00150E99"/>
    <w:rsid w:val="00174CC7"/>
    <w:rsid w:val="00192BA9"/>
    <w:rsid w:val="001A77E3"/>
    <w:rsid w:val="001B65C4"/>
    <w:rsid w:val="001C277F"/>
    <w:rsid w:val="001F5A39"/>
    <w:rsid w:val="002060EB"/>
    <w:rsid w:val="002218A6"/>
    <w:rsid w:val="002223EB"/>
    <w:rsid w:val="00226102"/>
    <w:rsid w:val="00231459"/>
    <w:rsid w:val="00237081"/>
    <w:rsid w:val="0025010D"/>
    <w:rsid w:val="002521FD"/>
    <w:rsid w:val="002564A5"/>
    <w:rsid w:val="002740F0"/>
    <w:rsid w:val="0027709F"/>
    <w:rsid w:val="002774EA"/>
    <w:rsid w:val="00291BE3"/>
    <w:rsid w:val="0029452C"/>
    <w:rsid w:val="002C2F42"/>
    <w:rsid w:val="002D0151"/>
    <w:rsid w:val="002D0D14"/>
    <w:rsid w:val="002E5C82"/>
    <w:rsid w:val="002E62BE"/>
    <w:rsid w:val="00301CB4"/>
    <w:rsid w:val="003101F5"/>
    <w:rsid w:val="003355F5"/>
    <w:rsid w:val="00371C3C"/>
    <w:rsid w:val="00375637"/>
    <w:rsid w:val="003906E7"/>
    <w:rsid w:val="003A12A8"/>
    <w:rsid w:val="003C3F0F"/>
    <w:rsid w:val="003D15E3"/>
    <w:rsid w:val="003D73B4"/>
    <w:rsid w:val="003E30BE"/>
    <w:rsid w:val="003E709A"/>
    <w:rsid w:val="003F7D58"/>
    <w:rsid w:val="004012F8"/>
    <w:rsid w:val="0040200C"/>
    <w:rsid w:val="00411DF1"/>
    <w:rsid w:val="00416BFA"/>
    <w:rsid w:val="00422172"/>
    <w:rsid w:val="004426FD"/>
    <w:rsid w:val="004443CE"/>
    <w:rsid w:val="00457C6A"/>
    <w:rsid w:val="00473ED1"/>
    <w:rsid w:val="00487EB6"/>
    <w:rsid w:val="004B4AE7"/>
    <w:rsid w:val="004F090B"/>
    <w:rsid w:val="004F11D3"/>
    <w:rsid w:val="004F3455"/>
    <w:rsid w:val="00521479"/>
    <w:rsid w:val="00523042"/>
    <w:rsid w:val="00563876"/>
    <w:rsid w:val="005671ED"/>
    <w:rsid w:val="00596E46"/>
    <w:rsid w:val="005D3762"/>
    <w:rsid w:val="005F4BF0"/>
    <w:rsid w:val="0061441F"/>
    <w:rsid w:val="00631291"/>
    <w:rsid w:val="006328F6"/>
    <w:rsid w:val="006422BD"/>
    <w:rsid w:val="00642371"/>
    <w:rsid w:val="006434E9"/>
    <w:rsid w:val="00646E78"/>
    <w:rsid w:val="006551FF"/>
    <w:rsid w:val="00655F7E"/>
    <w:rsid w:val="006630F2"/>
    <w:rsid w:val="00696AC4"/>
    <w:rsid w:val="006A203C"/>
    <w:rsid w:val="006A71B7"/>
    <w:rsid w:val="006C1724"/>
    <w:rsid w:val="006C6082"/>
    <w:rsid w:val="006F33DF"/>
    <w:rsid w:val="006F71BF"/>
    <w:rsid w:val="00704E9B"/>
    <w:rsid w:val="00715335"/>
    <w:rsid w:val="00717ABA"/>
    <w:rsid w:val="007565D3"/>
    <w:rsid w:val="00771F43"/>
    <w:rsid w:val="00774154"/>
    <w:rsid w:val="0078297C"/>
    <w:rsid w:val="00791FB5"/>
    <w:rsid w:val="007A1235"/>
    <w:rsid w:val="007A12CD"/>
    <w:rsid w:val="007A704A"/>
    <w:rsid w:val="007B6AC2"/>
    <w:rsid w:val="007D33DB"/>
    <w:rsid w:val="007F42EA"/>
    <w:rsid w:val="00806A55"/>
    <w:rsid w:val="008120FB"/>
    <w:rsid w:val="00816158"/>
    <w:rsid w:val="008442F8"/>
    <w:rsid w:val="0086106E"/>
    <w:rsid w:val="0087235D"/>
    <w:rsid w:val="00872694"/>
    <w:rsid w:val="00891C13"/>
    <w:rsid w:val="00893D1E"/>
    <w:rsid w:val="008B1E93"/>
    <w:rsid w:val="008B4626"/>
    <w:rsid w:val="008C1328"/>
    <w:rsid w:val="008C6845"/>
    <w:rsid w:val="008D1D82"/>
    <w:rsid w:val="008E171B"/>
    <w:rsid w:val="008E6196"/>
    <w:rsid w:val="008E793C"/>
    <w:rsid w:val="009055BA"/>
    <w:rsid w:val="00906F34"/>
    <w:rsid w:val="00917754"/>
    <w:rsid w:val="009236D7"/>
    <w:rsid w:val="009445FE"/>
    <w:rsid w:val="009730FA"/>
    <w:rsid w:val="009864C0"/>
    <w:rsid w:val="009965B8"/>
    <w:rsid w:val="009A3639"/>
    <w:rsid w:val="009D75E6"/>
    <w:rsid w:val="009E171E"/>
    <w:rsid w:val="009E398D"/>
    <w:rsid w:val="00A00B94"/>
    <w:rsid w:val="00A032F4"/>
    <w:rsid w:val="00A16A9A"/>
    <w:rsid w:val="00A42506"/>
    <w:rsid w:val="00A50B75"/>
    <w:rsid w:val="00A61412"/>
    <w:rsid w:val="00A84DA6"/>
    <w:rsid w:val="00A85B9F"/>
    <w:rsid w:val="00A9477A"/>
    <w:rsid w:val="00AA2D3F"/>
    <w:rsid w:val="00AC7365"/>
    <w:rsid w:val="00AD1777"/>
    <w:rsid w:val="00AD2203"/>
    <w:rsid w:val="00AF4B9A"/>
    <w:rsid w:val="00AF6916"/>
    <w:rsid w:val="00B041B2"/>
    <w:rsid w:val="00B04469"/>
    <w:rsid w:val="00B126A0"/>
    <w:rsid w:val="00B135B8"/>
    <w:rsid w:val="00B2226E"/>
    <w:rsid w:val="00B27C8D"/>
    <w:rsid w:val="00B339CD"/>
    <w:rsid w:val="00B72673"/>
    <w:rsid w:val="00B9379E"/>
    <w:rsid w:val="00BE0370"/>
    <w:rsid w:val="00BE2577"/>
    <w:rsid w:val="00BE5CCF"/>
    <w:rsid w:val="00BF74A6"/>
    <w:rsid w:val="00BF758E"/>
    <w:rsid w:val="00C2750C"/>
    <w:rsid w:val="00C300D4"/>
    <w:rsid w:val="00C35183"/>
    <w:rsid w:val="00C364B6"/>
    <w:rsid w:val="00C60780"/>
    <w:rsid w:val="00C6280F"/>
    <w:rsid w:val="00C76827"/>
    <w:rsid w:val="00C92E96"/>
    <w:rsid w:val="00C955DE"/>
    <w:rsid w:val="00C97923"/>
    <w:rsid w:val="00CD05D1"/>
    <w:rsid w:val="00CD07D4"/>
    <w:rsid w:val="00CD2DA4"/>
    <w:rsid w:val="00CE622E"/>
    <w:rsid w:val="00CF4F3C"/>
    <w:rsid w:val="00D22F6F"/>
    <w:rsid w:val="00D342F7"/>
    <w:rsid w:val="00D44D5A"/>
    <w:rsid w:val="00D44F93"/>
    <w:rsid w:val="00D56C7D"/>
    <w:rsid w:val="00D7089E"/>
    <w:rsid w:val="00D709AF"/>
    <w:rsid w:val="00D773E0"/>
    <w:rsid w:val="00D82A72"/>
    <w:rsid w:val="00D939B7"/>
    <w:rsid w:val="00D946BB"/>
    <w:rsid w:val="00D97349"/>
    <w:rsid w:val="00DA1477"/>
    <w:rsid w:val="00DC16A1"/>
    <w:rsid w:val="00DE00AC"/>
    <w:rsid w:val="00DE6E21"/>
    <w:rsid w:val="00E1582E"/>
    <w:rsid w:val="00E2597F"/>
    <w:rsid w:val="00E41BE9"/>
    <w:rsid w:val="00E432C3"/>
    <w:rsid w:val="00E57C38"/>
    <w:rsid w:val="00E638D7"/>
    <w:rsid w:val="00E92425"/>
    <w:rsid w:val="00EA7A20"/>
    <w:rsid w:val="00EB4100"/>
    <w:rsid w:val="00EB75E1"/>
    <w:rsid w:val="00EF593C"/>
    <w:rsid w:val="00F008D2"/>
    <w:rsid w:val="00F12E31"/>
    <w:rsid w:val="00F1427C"/>
    <w:rsid w:val="00F1499E"/>
    <w:rsid w:val="00F20EF8"/>
    <w:rsid w:val="00F259F9"/>
    <w:rsid w:val="00F3394E"/>
    <w:rsid w:val="00F62181"/>
    <w:rsid w:val="00F90F74"/>
    <w:rsid w:val="00FA3B7D"/>
    <w:rsid w:val="00FD2048"/>
    <w:rsid w:val="00FD2D1A"/>
    <w:rsid w:val="00FE2FA0"/>
    <w:rsid w:val="00FE5F09"/>
    <w:rsid w:val="00FF17F9"/>
    <w:rsid w:val="00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64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6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2BE"/>
  </w:style>
  <w:style w:type="paragraph" w:styleId="Piedepgina">
    <w:name w:val="footer"/>
    <w:basedOn w:val="Normal"/>
    <w:link w:val="PiedepginaCar"/>
    <w:uiPriority w:val="99"/>
    <w:unhideWhenUsed/>
    <w:rsid w:val="002E6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BE"/>
  </w:style>
  <w:style w:type="paragraph" w:styleId="Textoindependiente2">
    <w:name w:val="Body Text 2"/>
    <w:basedOn w:val="Normal"/>
    <w:link w:val="Textoindependiente2Car"/>
    <w:rsid w:val="006C6082"/>
    <w:pPr>
      <w:spacing w:after="0" w:line="240" w:lineRule="auto"/>
      <w:jc w:val="both"/>
    </w:pPr>
    <w:rPr>
      <w:rFonts w:ascii="Abadi MT Condensed Light" w:eastAsia="Times New Roman" w:hAnsi="Abadi MT Condensed Light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C6082"/>
    <w:rPr>
      <w:rFonts w:ascii="Abadi MT Condensed Light" w:eastAsia="Times New Roman" w:hAnsi="Abadi MT Condensed Light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29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297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47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47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477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47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7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477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64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6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2BE"/>
  </w:style>
  <w:style w:type="paragraph" w:styleId="Piedepgina">
    <w:name w:val="footer"/>
    <w:basedOn w:val="Normal"/>
    <w:link w:val="PiedepginaCar"/>
    <w:uiPriority w:val="99"/>
    <w:unhideWhenUsed/>
    <w:rsid w:val="002E6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BE"/>
  </w:style>
  <w:style w:type="paragraph" w:styleId="Textoindependiente2">
    <w:name w:val="Body Text 2"/>
    <w:basedOn w:val="Normal"/>
    <w:link w:val="Textoindependiente2Car"/>
    <w:rsid w:val="006C6082"/>
    <w:pPr>
      <w:spacing w:after="0" w:line="240" w:lineRule="auto"/>
      <w:jc w:val="both"/>
    </w:pPr>
    <w:rPr>
      <w:rFonts w:ascii="Abadi MT Condensed Light" w:eastAsia="Times New Roman" w:hAnsi="Abadi MT Condensed Light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C6082"/>
    <w:rPr>
      <w:rFonts w:ascii="Abadi MT Condensed Light" w:eastAsia="Times New Roman" w:hAnsi="Abadi MT Condensed Light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29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297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47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47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477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47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7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47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18BD"/>
    <w:rsid w:val="00085575"/>
    <w:rsid w:val="0046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4A8CA2FEC043F1882017606CE33417">
    <w:name w:val="B14A8CA2FEC043F1882017606CE33417"/>
    <w:rsid w:val="004618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D14C-8FCC-4278-92D5-878CC67A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admi</cp:lastModifiedBy>
  <cp:revision>2</cp:revision>
  <cp:lastPrinted>2014-04-11T23:56:00Z</cp:lastPrinted>
  <dcterms:created xsi:type="dcterms:W3CDTF">2014-04-12T00:32:00Z</dcterms:created>
  <dcterms:modified xsi:type="dcterms:W3CDTF">2014-04-12T00:32:00Z</dcterms:modified>
</cp:coreProperties>
</file>